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F9C1B" w14:textId="083B824E" w:rsidR="001D5B07" w:rsidRDefault="001D5B07" w:rsidP="001D5B07">
      <w:pPr>
        <w:pStyle w:val="3GPPHeader"/>
        <w:spacing w:after="60"/>
        <w:rPr>
          <w:sz w:val="32"/>
          <w:szCs w:val="32"/>
        </w:rPr>
      </w:pPr>
      <w:r>
        <w:t>3GPP TSG-RAN WG1 Meeting #10</w:t>
      </w:r>
      <w:r w:rsidR="00F52680">
        <w:t>8</w:t>
      </w:r>
      <w:r>
        <w:t>-e</w:t>
      </w:r>
      <w:r>
        <w:tab/>
      </w:r>
      <w:r>
        <w:rPr>
          <w:sz w:val="32"/>
          <w:szCs w:val="32"/>
        </w:rPr>
        <w:t>R1-</w:t>
      </w:r>
      <w:r w:rsidR="00F52680" w:rsidRPr="00F52680">
        <w:rPr>
          <w:sz w:val="32"/>
          <w:szCs w:val="32"/>
        </w:rPr>
        <w:t>2201672</w:t>
      </w:r>
    </w:p>
    <w:p w14:paraId="45699C21" w14:textId="77777777" w:rsidR="00F52680" w:rsidRPr="00CE0424" w:rsidRDefault="00F52680" w:rsidP="00F52680">
      <w:pPr>
        <w:pStyle w:val="3GPPHeader"/>
      </w:pPr>
      <w:r w:rsidRPr="004B5701">
        <w:t xml:space="preserve">e-Meeting, </w:t>
      </w:r>
      <w:r>
        <w:t>21</w:t>
      </w:r>
      <w:r>
        <w:rPr>
          <w:vertAlign w:val="superscript"/>
        </w:rPr>
        <w:t>st</w:t>
      </w:r>
      <w:r w:rsidRPr="000C1E12">
        <w:t xml:space="preserve"> </w:t>
      </w:r>
      <w:r>
        <w:t xml:space="preserve">February </w:t>
      </w:r>
      <w:r w:rsidRPr="000C1E12">
        <w:t xml:space="preserve">– </w:t>
      </w:r>
      <w:r>
        <w:t>3</w:t>
      </w:r>
      <w:r w:rsidRPr="00C532D7">
        <w:rPr>
          <w:vertAlign w:val="superscript"/>
        </w:rPr>
        <w:t>rd</w:t>
      </w:r>
      <w:r w:rsidRPr="000C1E12">
        <w:t xml:space="preserve"> </w:t>
      </w:r>
      <w:r>
        <w:t>March</w:t>
      </w:r>
      <w:r w:rsidRPr="000C1E12">
        <w:t xml:space="preserve"> 202</w:t>
      </w:r>
      <w:r>
        <w:t>2</w:t>
      </w:r>
    </w:p>
    <w:p w14:paraId="3086AC07" w14:textId="77777777" w:rsidR="00E90E49" w:rsidRPr="00CE0424" w:rsidRDefault="00E90E49" w:rsidP="00357380">
      <w:pPr>
        <w:pStyle w:val="3GPPHeader"/>
      </w:pPr>
    </w:p>
    <w:p w14:paraId="3982483C" w14:textId="54F1D495"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D862EA">
        <w:rPr>
          <w:sz w:val="22"/>
        </w:rPr>
        <w:t>1</w:t>
      </w:r>
      <w:r w:rsidR="001D5B07">
        <w:rPr>
          <w:sz w:val="22"/>
        </w:rPr>
        <w:t>6</w:t>
      </w:r>
      <w:r w:rsidR="00D862EA">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78DC34" w:rsidR="00E90E49" w:rsidRPr="00CE0424" w:rsidRDefault="003D3C45" w:rsidP="00311702">
      <w:pPr>
        <w:pStyle w:val="3GPPHeader"/>
        <w:rPr>
          <w:sz w:val="22"/>
        </w:rPr>
      </w:pPr>
      <w:r>
        <w:rPr>
          <w:sz w:val="22"/>
        </w:rPr>
        <w:t>Title:</w:t>
      </w:r>
      <w:r w:rsidR="00E90E49" w:rsidRPr="00CE0424">
        <w:rPr>
          <w:sz w:val="22"/>
        </w:rPr>
        <w:tab/>
      </w:r>
      <w:r w:rsidR="00D862EA">
        <w:rPr>
          <w:sz w:val="22"/>
        </w:rPr>
        <w:t>UE features</w:t>
      </w:r>
      <w:r w:rsidR="00E95143" w:rsidRPr="00E95143">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38F3AA4" w14:textId="2057058B" w:rsidR="00002766" w:rsidRDefault="000F07C8" w:rsidP="00F81C39">
      <w:pPr>
        <w:pStyle w:val="BodyText"/>
        <w:rPr>
          <w:rFonts w:cs="Arial"/>
        </w:rPr>
      </w:pPr>
      <w:bookmarkStart w:id="0" w:name="_Toc67770514"/>
      <w:bookmarkEnd w:id="0"/>
      <w:r>
        <w:rPr>
          <w:rFonts w:cs="Arial"/>
        </w:rPr>
        <w:t xml:space="preserve">This contribution </w:t>
      </w:r>
      <w:r w:rsidR="00D346A5">
        <w:rPr>
          <w:rFonts w:cs="Arial"/>
        </w:rPr>
        <w:t>concerns the new</w:t>
      </w:r>
      <w:r>
        <w:rPr>
          <w:rFonts w:cs="Arial"/>
        </w:rPr>
        <w:t xml:space="preserve"> </w:t>
      </w:r>
      <w:r w:rsidR="0085716C">
        <w:rPr>
          <w:rFonts w:cs="Arial"/>
        </w:rPr>
        <w:t xml:space="preserve">RAN1 </w:t>
      </w:r>
      <w:r>
        <w:rPr>
          <w:rFonts w:cs="Arial"/>
        </w:rPr>
        <w:t xml:space="preserve">UE features associated with the Rel-17 WI on support of reduced capability (RedCap) NR devices </w:t>
      </w:r>
      <w:r w:rsidR="00DF12A3">
        <w:rPr>
          <w:rFonts w:cs="Arial"/>
        </w:rPr>
        <w:fldChar w:fldCharType="begin"/>
      </w:r>
      <w:r w:rsidR="00DF12A3">
        <w:rPr>
          <w:rFonts w:cs="Arial"/>
        </w:rPr>
        <w:instrText xml:space="preserve"> REF _Ref65143491 \r \h </w:instrText>
      </w:r>
      <w:r w:rsidR="00DF12A3">
        <w:rPr>
          <w:rFonts w:cs="Arial"/>
        </w:rPr>
      </w:r>
      <w:r w:rsidR="00DF12A3">
        <w:rPr>
          <w:rFonts w:cs="Arial"/>
        </w:rPr>
        <w:fldChar w:fldCharType="separate"/>
      </w:r>
      <w:r w:rsidR="003B1539">
        <w:rPr>
          <w:rFonts w:cs="Arial"/>
        </w:rPr>
        <w:t>[1]</w:t>
      </w:r>
      <w:r w:rsidR="00DF12A3">
        <w:rPr>
          <w:rFonts w:cs="Arial"/>
        </w:rPr>
        <w:fldChar w:fldCharType="end"/>
      </w:r>
      <w:r>
        <w:rPr>
          <w:rFonts w:cs="Arial"/>
        </w:rPr>
        <w:t>.</w:t>
      </w:r>
    </w:p>
    <w:p w14:paraId="354CDFD1" w14:textId="6B974BA8" w:rsidR="00F81C39" w:rsidRPr="002216CA" w:rsidRDefault="00005FE0" w:rsidP="00F81C39">
      <w:pPr>
        <w:pStyle w:val="BodyText"/>
        <w:rPr>
          <w:rFonts w:cs="Arial"/>
        </w:rPr>
      </w:pPr>
      <w:r>
        <w:rPr>
          <w:rFonts w:cs="Arial"/>
        </w:rPr>
        <w:t xml:space="preserve">Current Rel-16 UE capability definitions and UE feature lists can be found in </w:t>
      </w:r>
      <w:r w:rsidR="002E117E">
        <w:rPr>
          <w:rFonts w:cs="Arial"/>
        </w:rPr>
        <w:fldChar w:fldCharType="begin"/>
      </w:r>
      <w:r w:rsidR="002E117E">
        <w:rPr>
          <w:rFonts w:cs="Arial"/>
        </w:rPr>
        <w:instrText xml:space="preserve"> REF _Ref83720302 \r \h </w:instrText>
      </w:r>
      <w:r w:rsidR="002E117E">
        <w:rPr>
          <w:rFonts w:cs="Arial"/>
        </w:rPr>
      </w:r>
      <w:r w:rsidR="002E117E">
        <w:rPr>
          <w:rFonts w:cs="Arial"/>
        </w:rPr>
        <w:fldChar w:fldCharType="separate"/>
      </w:r>
      <w:r w:rsidR="003B1539">
        <w:rPr>
          <w:rFonts w:cs="Arial"/>
        </w:rPr>
        <w:t>[2]</w:t>
      </w:r>
      <w:r w:rsidR="002E117E">
        <w:rPr>
          <w:rFonts w:cs="Arial"/>
        </w:rPr>
        <w:fldChar w:fldCharType="end"/>
      </w:r>
      <w:r w:rsidR="002E117E">
        <w:rPr>
          <w:rFonts w:cs="Arial"/>
        </w:rPr>
        <w:fldChar w:fldCharType="begin"/>
      </w:r>
      <w:r w:rsidR="002E117E">
        <w:rPr>
          <w:rFonts w:cs="Arial"/>
        </w:rPr>
        <w:instrText xml:space="preserve"> REF _Ref86964538 \r \h </w:instrText>
      </w:r>
      <w:r w:rsidR="002E117E">
        <w:rPr>
          <w:rFonts w:cs="Arial"/>
        </w:rPr>
      </w:r>
      <w:r w:rsidR="002E117E">
        <w:rPr>
          <w:rFonts w:cs="Arial"/>
        </w:rPr>
        <w:fldChar w:fldCharType="separate"/>
      </w:r>
      <w:r w:rsidR="003B1539">
        <w:rPr>
          <w:rFonts w:cs="Arial"/>
        </w:rPr>
        <w:t>[3]</w:t>
      </w:r>
      <w:r w:rsidR="002E117E">
        <w:rPr>
          <w:rFonts w:cs="Arial"/>
        </w:rPr>
        <w:fldChar w:fldCharType="end"/>
      </w:r>
      <w:r>
        <w:rPr>
          <w:rFonts w:cs="Arial"/>
        </w:rPr>
        <w:t xml:space="preserve">. </w:t>
      </w:r>
      <w:r w:rsidR="006F212A">
        <w:rPr>
          <w:rFonts w:cs="Arial"/>
        </w:rPr>
        <w:t>Some</w:t>
      </w:r>
      <w:r w:rsidR="00F81C39">
        <w:rPr>
          <w:rFonts w:cs="Arial"/>
        </w:rPr>
        <w:t xml:space="preserve"> guidelines provided by RAN2 during the work with the Rel-16 UE feature list</w:t>
      </w:r>
      <w:r w:rsidR="006F212A">
        <w:rPr>
          <w:rFonts w:cs="Arial"/>
        </w:rPr>
        <w:t xml:space="preserve"> can be found in</w:t>
      </w:r>
      <w:r w:rsidR="00F81C39">
        <w:rPr>
          <w:rFonts w:cs="Arial"/>
        </w:rPr>
        <w:t xml:space="preserve"> </w:t>
      </w:r>
      <w:r w:rsidR="002E117E">
        <w:rPr>
          <w:rFonts w:cs="Arial"/>
        </w:rPr>
        <w:fldChar w:fldCharType="begin"/>
      </w:r>
      <w:r w:rsidR="002E117E">
        <w:rPr>
          <w:rFonts w:cs="Arial"/>
        </w:rPr>
        <w:instrText xml:space="preserve"> REF _Ref86964547 \r \h </w:instrText>
      </w:r>
      <w:r w:rsidR="002E117E">
        <w:rPr>
          <w:rFonts w:cs="Arial"/>
        </w:rPr>
      </w:r>
      <w:r w:rsidR="002E117E">
        <w:rPr>
          <w:rFonts w:cs="Arial"/>
        </w:rPr>
        <w:fldChar w:fldCharType="separate"/>
      </w:r>
      <w:r w:rsidR="003B1539">
        <w:rPr>
          <w:rFonts w:cs="Arial"/>
        </w:rPr>
        <w:t>[4]</w:t>
      </w:r>
      <w:r w:rsidR="002E117E">
        <w:rPr>
          <w:rFonts w:cs="Arial"/>
        </w:rPr>
        <w:fldChar w:fldCharType="end"/>
      </w:r>
      <w:r w:rsidR="006F212A">
        <w:rPr>
          <w:rFonts w:cs="Arial"/>
        </w:rPr>
        <w:fldChar w:fldCharType="begin"/>
      </w:r>
      <w:r w:rsidR="006F212A">
        <w:rPr>
          <w:rFonts w:cs="Arial"/>
        </w:rPr>
        <w:instrText xml:space="preserve"> REF _Ref84039460 \r \h </w:instrText>
      </w:r>
      <w:r w:rsidR="006F212A">
        <w:rPr>
          <w:rFonts w:cs="Arial"/>
        </w:rPr>
      </w:r>
      <w:r w:rsidR="006F212A">
        <w:rPr>
          <w:rFonts w:cs="Arial"/>
        </w:rPr>
        <w:fldChar w:fldCharType="separate"/>
      </w:r>
      <w:r w:rsidR="003B1539">
        <w:rPr>
          <w:rFonts w:cs="Arial"/>
        </w:rPr>
        <w:t>[5]</w:t>
      </w:r>
      <w:r w:rsidR="006F212A">
        <w:rPr>
          <w:rFonts w:cs="Arial"/>
        </w:rPr>
        <w:fldChar w:fldCharType="end"/>
      </w:r>
      <w:r w:rsidR="006F212A">
        <w:rPr>
          <w:rFonts w:cs="Arial"/>
        </w:rPr>
        <w:fldChar w:fldCharType="begin"/>
      </w:r>
      <w:r w:rsidR="006F212A">
        <w:rPr>
          <w:rFonts w:cs="Arial"/>
        </w:rPr>
        <w:instrText xml:space="preserve"> REF _Ref84039461 \r \h </w:instrText>
      </w:r>
      <w:r w:rsidR="006F212A">
        <w:rPr>
          <w:rFonts w:cs="Arial"/>
        </w:rPr>
      </w:r>
      <w:r w:rsidR="006F212A">
        <w:rPr>
          <w:rFonts w:cs="Arial"/>
        </w:rPr>
        <w:fldChar w:fldCharType="separate"/>
      </w:r>
      <w:r w:rsidR="003B1539">
        <w:rPr>
          <w:rFonts w:cs="Arial"/>
        </w:rPr>
        <w:t>[6]</w:t>
      </w:r>
      <w:r w:rsidR="006F212A">
        <w:rPr>
          <w:rFonts w:cs="Arial"/>
        </w:rPr>
        <w:fldChar w:fldCharType="end"/>
      </w:r>
      <w:r w:rsidR="00F81C39">
        <w:rPr>
          <w:rFonts w:cs="Arial"/>
        </w:rPr>
        <w:t>.</w:t>
      </w:r>
    </w:p>
    <w:p w14:paraId="5C9B926C" w14:textId="69C3A60F" w:rsidR="00F81C39" w:rsidRDefault="00DF12A3" w:rsidP="002216CA">
      <w:pPr>
        <w:pStyle w:val="BodyText"/>
        <w:rPr>
          <w:rFonts w:cs="Arial"/>
        </w:rPr>
      </w:pPr>
      <w:r>
        <w:rPr>
          <w:rFonts w:cs="Arial"/>
        </w:rPr>
        <w:t xml:space="preserve">Based on agreements </w:t>
      </w:r>
      <w:r w:rsidR="00BC31AA">
        <w:rPr>
          <w:rFonts w:cs="Arial"/>
        </w:rPr>
        <w:t xml:space="preserve">made so far </w:t>
      </w:r>
      <w:r>
        <w:rPr>
          <w:rFonts w:cs="Arial"/>
        </w:rPr>
        <w:t>for RedCap</w:t>
      </w:r>
      <w:r w:rsidR="00304AE9">
        <w:rPr>
          <w:rFonts w:cs="Arial"/>
        </w:rPr>
        <w:t xml:space="preserve"> </w:t>
      </w:r>
      <w:r w:rsidR="00304AE9">
        <w:rPr>
          <w:rFonts w:cs="Arial"/>
        </w:rPr>
        <w:fldChar w:fldCharType="begin"/>
      </w:r>
      <w:r w:rsidR="00304AE9">
        <w:rPr>
          <w:rFonts w:cs="Arial"/>
        </w:rPr>
        <w:instrText xml:space="preserve"> REF _Ref83735859 \r \h </w:instrText>
      </w:r>
      <w:r w:rsidR="00304AE9">
        <w:rPr>
          <w:rFonts w:cs="Arial"/>
        </w:rPr>
      </w:r>
      <w:r w:rsidR="00304AE9">
        <w:rPr>
          <w:rFonts w:cs="Arial"/>
        </w:rPr>
        <w:fldChar w:fldCharType="separate"/>
      </w:r>
      <w:r w:rsidR="003B1539">
        <w:rPr>
          <w:rFonts w:cs="Arial"/>
        </w:rPr>
        <w:t>[7]</w:t>
      </w:r>
      <w:r w:rsidR="00304AE9">
        <w:rPr>
          <w:rFonts w:cs="Arial"/>
        </w:rPr>
        <w:fldChar w:fldCharType="end"/>
      </w:r>
      <w:r>
        <w:rPr>
          <w:rFonts w:cs="Arial"/>
        </w:rPr>
        <w:t xml:space="preserve">, </w:t>
      </w:r>
      <w:r w:rsidR="0088304E">
        <w:rPr>
          <w:rFonts w:cs="Arial"/>
        </w:rPr>
        <w:t xml:space="preserve">RAN1 discussed the </w:t>
      </w:r>
      <w:r>
        <w:rPr>
          <w:rFonts w:cs="Arial"/>
        </w:rPr>
        <w:t xml:space="preserve">UE feature list for RedCap </w:t>
      </w:r>
      <w:r w:rsidR="0088304E">
        <w:rPr>
          <w:rFonts w:cs="Arial"/>
        </w:rPr>
        <w:fldChar w:fldCharType="begin"/>
      </w:r>
      <w:r w:rsidR="0088304E">
        <w:rPr>
          <w:rFonts w:cs="Arial"/>
        </w:rPr>
        <w:instrText xml:space="preserve"> REF _Ref86947365 \r \h </w:instrText>
      </w:r>
      <w:r w:rsidR="0088304E">
        <w:rPr>
          <w:rFonts w:cs="Arial"/>
        </w:rPr>
      </w:r>
      <w:r w:rsidR="0088304E">
        <w:rPr>
          <w:rFonts w:cs="Arial"/>
        </w:rPr>
        <w:fldChar w:fldCharType="separate"/>
      </w:r>
      <w:r w:rsidR="003B1539">
        <w:rPr>
          <w:rFonts w:cs="Arial"/>
        </w:rPr>
        <w:t>[8]</w:t>
      </w:r>
      <w:r w:rsidR="0088304E">
        <w:rPr>
          <w:rFonts w:cs="Arial"/>
        </w:rPr>
        <w:fldChar w:fldCharType="end"/>
      </w:r>
      <w:r w:rsidR="0088304E">
        <w:rPr>
          <w:rFonts w:cs="Arial"/>
        </w:rPr>
        <w:t>, resulting in the UE feature list captured in</w:t>
      </w:r>
      <w:r w:rsidR="00E7306E">
        <w:rPr>
          <w:rFonts w:cs="Arial"/>
        </w:rPr>
        <w:t xml:space="preserve"> </w:t>
      </w:r>
      <w:r w:rsidR="00E7306E">
        <w:rPr>
          <w:rFonts w:cs="Arial"/>
        </w:rPr>
        <w:fldChar w:fldCharType="begin"/>
      </w:r>
      <w:r w:rsidR="00E7306E">
        <w:rPr>
          <w:rFonts w:cs="Arial"/>
        </w:rPr>
        <w:instrText xml:space="preserve"> REF _Ref86947311 \r \h </w:instrText>
      </w:r>
      <w:r w:rsidR="00E7306E">
        <w:rPr>
          <w:rFonts w:cs="Arial"/>
        </w:rPr>
      </w:r>
      <w:r w:rsidR="00E7306E">
        <w:rPr>
          <w:rFonts w:cs="Arial"/>
        </w:rPr>
        <w:fldChar w:fldCharType="separate"/>
      </w:r>
      <w:r w:rsidR="003B1539">
        <w:rPr>
          <w:rFonts w:cs="Arial"/>
        </w:rPr>
        <w:t>[9]</w:t>
      </w:r>
      <w:r w:rsidR="00E7306E">
        <w:rPr>
          <w:rFonts w:cs="Arial"/>
        </w:rPr>
        <w:fldChar w:fldCharType="end"/>
      </w:r>
      <w:r>
        <w:rPr>
          <w:rFonts w:cs="Arial"/>
        </w:rPr>
        <w:t xml:space="preserve">, </w:t>
      </w:r>
      <w:r w:rsidR="0088304E">
        <w:rPr>
          <w:rFonts w:cs="Arial"/>
        </w:rPr>
        <w:t>which has been</w:t>
      </w:r>
      <w:r>
        <w:rPr>
          <w:rFonts w:cs="Arial"/>
        </w:rPr>
        <w:t xml:space="preserve"> copied into </w:t>
      </w:r>
      <w:r w:rsidR="00CC1729">
        <w:rPr>
          <w:rFonts w:cs="Arial"/>
        </w:rPr>
        <w:t xml:space="preserve">the </w:t>
      </w:r>
      <w:r>
        <w:rPr>
          <w:rFonts w:cs="Arial"/>
        </w:rPr>
        <w:t>Annex</w:t>
      </w:r>
      <w:r w:rsidR="00F81C39">
        <w:rPr>
          <w:rFonts w:cs="Arial"/>
        </w:rPr>
        <w:t xml:space="preserve"> </w:t>
      </w:r>
      <w:r>
        <w:rPr>
          <w:rFonts w:cs="Arial"/>
        </w:rPr>
        <w:t>of this contribution for convenience.</w:t>
      </w:r>
    </w:p>
    <w:p w14:paraId="3CEFCFC1" w14:textId="4054CF1A" w:rsidR="00D729B7" w:rsidRPr="00035752" w:rsidRDefault="00D729B7" w:rsidP="00D729B7">
      <w:pPr>
        <w:pStyle w:val="Heading1"/>
      </w:pPr>
      <w:bookmarkStart w:id="1" w:name="_In-sequence_SDU_delivery"/>
      <w:bookmarkEnd w:id="1"/>
      <w:r>
        <w:t>2</w:t>
      </w:r>
      <w:r>
        <w:tab/>
      </w:r>
      <w:r w:rsidR="00D4271D">
        <w:t xml:space="preserve">RedCap </w:t>
      </w:r>
      <w:r w:rsidR="00CB5640">
        <w:t>feature</w:t>
      </w:r>
      <w:r w:rsidR="00D21206">
        <w:t>s</w:t>
      </w:r>
    </w:p>
    <w:p w14:paraId="0595A9E6" w14:textId="50B68AA6" w:rsidR="00B770B3" w:rsidRPr="00F91904" w:rsidRDefault="004A21A5" w:rsidP="004A21A5">
      <w:pPr>
        <w:pStyle w:val="Heading2"/>
      </w:pPr>
      <w:r>
        <w:t>2.1</w:t>
      </w:r>
      <w:r>
        <w:tab/>
      </w:r>
      <w:r w:rsidR="00B770B3" w:rsidRPr="00F91904">
        <w:t>FG 28-1 (‘RedCap UE’)</w:t>
      </w:r>
    </w:p>
    <w:p w14:paraId="3E8A1814" w14:textId="61D157AD" w:rsidR="00E012B4" w:rsidRDefault="00E012B4" w:rsidP="00D729B7">
      <w:pPr>
        <w:pStyle w:val="BodyText"/>
        <w:rPr>
          <w:rFonts w:cs="Arial"/>
        </w:rPr>
      </w:pPr>
      <w:r>
        <w:rPr>
          <w:rFonts w:cs="Arial"/>
        </w:rPr>
        <w:t>FG 28-1 (‘RedCap UE’) includes the following components:</w:t>
      </w:r>
    </w:p>
    <w:p w14:paraId="0370CB0F" w14:textId="7BAA48EB" w:rsidR="00E012B4" w:rsidRPr="00E012B4" w:rsidRDefault="00E012B4" w:rsidP="00E012B4">
      <w:pPr>
        <w:pStyle w:val="BodyText"/>
        <w:numPr>
          <w:ilvl w:val="0"/>
          <w:numId w:val="39"/>
        </w:numPr>
        <w:rPr>
          <w:rFonts w:cs="Arial"/>
        </w:rPr>
      </w:pPr>
      <w:r w:rsidRPr="00E012B4">
        <w:rPr>
          <w:rFonts w:cs="Arial"/>
        </w:rPr>
        <w:t xml:space="preserve">Maximum FR1 RedCap UE bandwidth is 20 </w:t>
      </w:r>
      <w:proofErr w:type="spellStart"/>
      <w:r w:rsidRPr="00E012B4">
        <w:rPr>
          <w:rFonts w:cs="Arial"/>
        </w:rPr>
        <w:t>MHz.</w:t>
      </w:r>
      <w:proofErr w:type="spellEnd"/>
    </w:p>
    <w:p w14:paraId="192AA411" w14:textId="4487D1F2" w:rsidR="00E012B4" w:rsidRPr="00E012B4" w:rsidRDefault="00E012B4" w:rsidP="00E012B4">
      <w:pPr>
        <w:pStyle w:val="BodyText"/>
        <w:numPr>
          <w:ilvl w:val="0"/>
          <w:numId w:val="39"/>
        </w:numPr>
        <w:rPr>
          <w:rFonts w:cs="Arial"/>
        </w:rPr>
      </w:pPr>
      <w:r w:rsidRPr="00E012B4">
        <w:rPr>
          <w:rFonts w:cs="Arial"/>
        </w:rPr>
        <w:t xml:space="preserve">Maximum FR2 RedCap UE bandwidth is 100 </w:t>
      </w:r>
      <w:proofErr w:type="spellStart"/>
      <w:r w:rsidRPr="00E012B4">
        <w:rPr>
          <w:rFonts w:cs="Arial"/>
        </w:rPr>
        <w:t>MHz.</w:t>
      </w:r>
      <w:proofErr w:type="spellEnd"/>
    </w:p>
    <w:p w14:paraId="3E6D1EA8" w14:textId="7847C146" w:rsidR="00E012B4" w:rsidRDefault="00E012B4" w:rsidP="00E012B4">
      <w:pPr>
        <w:pStyle w:val="BodyText"/>
        <w:numPr>
          <w:ilvl w:val="0"/>
          <w:numId w:val="39"/>
        </w:numPr>
        <w:rPr>
          <w:rFonts w:cs="Arial"/>
        </w:rPr>
      </w:pPr>
      <w:r w:rsidRPr="00E012B4">
        <w:rPr>
          <w:rFonts w:cs="Arial"/>
        </w:rPr>
        <w:t>Early indication of RedCap UE in Msg.1 for 4-step RACH</w:t>
      </w:r>
    </w:p>
    <w:p w14:paraId="054F67F6" w14:textId="77777777" w:rsidR="000329EF" w:rsidRDefault="00E012B4" w:rsidP="00D729B7">
      <w:pPr>
        <w:pStyle w:val="BodyText"/>
        <w:rPr>
          <w:rFonts w:cs="Arial"/>
        </w:rPr>
      </w:pPr>
      <w:r>
        <w:rPr>
          <w:rFonts w:cs="Arial"/>
        </w:rPr>
        <w:t>It is FFS whether to add any other basic features in this FG.</w:t>
      </w:r>
    </w:p>
    <w:p w14:paraId="39EB9532" w14:textId="07C0192F" w:rsidR="000329EF" w:rsidRDefault="00D909CA" w:rsidP="00D729B7">
      <w:pPr>
        <w:pStyle w:val="BodyText"/>
        <w:rPr>
          <w:rFonts w:cs="Arial"/>
        </w:rPr>
      </w:pPr>
      <w:r>
        <w:rPr>
          <w:rFonts w:cs="Arial"/>
        </w:rPr>
        <w:t xml:space="preserve">In our view, early indication of RedCap UE in Msg3 for 4-step RACH will also be a mandatory component for RedCap UEs, but this can be </w:t>
      </w:r>
      <w:r w:rsidR="009664A3">
        <w:rPr>
          <w:rFonts w:cs="Arial"/>
        </w:rPr>
        <w:t>decided</w:t>
      </w:r>
      <w:r>
        <w:rPr>
          <w:rFonts w:cs="Arial"/>
        </w:rPr>
        <w:t xml:space="preserve"> in RAN</w:t>
      </w:r>
      <w:r w:rsidR="000329EF">
        <w:rPr>
          <w:rFonts w:cs="Arial"/>
        </w:rPr>
        <w:t>2.</w:t>
      </w:r>
    </w:p>
    <w:p w14:paraId="72E1EE3E" w14:textId="4CA20A15" w:rsidR="004A6B0F" w:rsidRDefault="004A6B0F" w:rsidP="00D729B7">
      <w:pPr>
        <w:pStyle w:val="BodyText"/>
        <w:rPr>
          <w:rFonts w:cs="Arial"/>
        </w:rPr>
      </w:pPr>
      <w:r>
        <w:rPr>
          <w:rFonts w:cs="Arial"/>
        </w:rPr>
        <w:t xml:space="preserve">RAN1 has made the following agreements regarding operation in an RRC-configured active DL BWP in connected mode (where the differences between FR1 and FR2 are indicated with </w:t>
      </w:r>
      <w:r w:rsidRPr="004A6B0F">
        <w:rPr>
          <w:rFonts w:cs="Arial"/>
          <w:color w:val="0070C0"/>
        </w:rPr>
        <w:t>blue color</w:t>
      </w:r>
      <w:r>
        <w:rPr>
          <w:rFonts w:cs="Arial"/>
        </w:rPr>
        <w:t>).</w:t>
      </w:r>
    </w:p>
    <w:tbl>
      <w:tblPr>
        <w:tblStyle w:val="TableGrid"/>
        <w:tblW w:w="0" w:type="auto"/>
        <w:tblLook w:val="04A0" w:firstRow="1" w:lastRow="0" w:firstColumn="1" w:lastColumn="0" w:noHBand="0" w:noVBand="1"/>
      </w:tblPr>
      <w:tblGrid>
        <w:gridCol w:w="9629"/>
      </w:tblGrid>
      <w:tr w:rsidR="004A6B0F" w:rsidRPr="004A6B0F" w14:paraId="365F4B55" w14:textId="77777777" w:rsidTr="004A6B0F">
        <w:tc>
          <w:tcPr>
            <w:tcW w:w="9629" w:type="dxa"/>
          </w:tcPr>
          <w:p w14:paraId="01F01845" w14:textId="15B7F92D" w:rsidR="004A6B0F" w:rsidRPr="004A6B0F" w:rsidRDefault="004A6B0F" w:rsidP="004A6B0F">
            <w:pPr>
              <w:shd w:val="clear" w:color="auto" w:fill="FFFFFF"/>
              <w:spacing w:after="0" w:line="231" w:lineRule="atLeast"/>
              <w:rPr>
                <w:rFonts w:ascii="Times New Roman" w:eastAsia="Microsoft YaHei UI" w:hAnsi="Times New Roman" w:cs="Times New Roman"/>
                <w:color w:val="000000"/>
                <w:sz w:val="20"/>
                <w:szCs w:val="20"/>
                <w:highlight w:val="green"/>
                <w:lang w:val="en-GB" w:eastAsia="zh-CN"/>
              </w:rPr>
            </w:pPr>
            <w:r w:rsidRPr="004A6B0F">
              <w:rPr>
                <w:rFonts w:ascii="Times New Roman" w:eastAsia="Microsoft YaHei UI" w:hAnsi="Times New Roman" w:cs="Times New Roman"/>
                <w:color w:val="000000"/>
                <w:sz w:val="20"/>
                <w:szCs w:val="20"/>
                <w:highlight w:val="green"/>
                <w:lang w:val="en-GB" w:eastAsia="zh-CN"/>
              </w:rPr>
              <w:t>Agreement:</w:t>
            </w:r>
          </w:p>
          <w:p w14:paraId="72DFB1E8" w14:textId="77777777" w:rsidR="004A6B0F" w:rsidRPr="004A6B0F" w:rsidRDefault="004A6B0F" w:rsidP="004A6B0F">
            <w:pPr>
              <w:numPr>
                <w:ilvl w:val="0"/>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Microsoft YaHei UI" w:hAnsi="Times New Roman" w:cs="Times New Roman"/>
                <w:sz w:val="20"/>
                <w:szCs w:val="20"/>
                <w:lang w:val="en-GB" w:eastAsia="zh-CN"/>
              </w:rPr>
              <w:t>For FR1,</w:t>
            </w:r>
          </w:p>
          <w:p w14:paraId="7C64B1BB" w14:textId="414405C4"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val="en-GB" w:eastAsia="zh-CN"/>
              </w:rPr>
              <w:t>[…]</w:t>
            </w:r>
          </w:p>
          <w:p w14:paraId="3E035CA7" w14:textId="77777777"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Microsoft YaHei UI" w:hAnsi="Times New Roman" w:cs="Times New Roman"/>
                <w:sz w:val="20"/>
                <w:szCs w:val="20"/>
                <w:lang w:val="en-GB" w:eastAsia="zh-CN"/>
              </w:rPr>
              <w:t>For an RRC-configured active DL BWP in connected mode (if it does not include CD-SSB and the entire CORESET#0) from RAN1 perspective,</w:t>
            </w:r>
          </w:p>
          <w:p w14:paraId="2206471D" w14:textId="77777777" w:rsidR="004A6B0F" w:rsidRPr="004A6B0F" w:rsidRDefault="004A6B0F" w:rsidP="004A6B0F">
            <w:pPr>
              <w:numPr>
                <w:ilvl w:val="2"/>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Times New Roman" w:hAnsi="Times New Roman" w:cs="Times New Roman"/>
                <w:sz w:val="20"/>
                <w:szCs w:val="20"/>
                <w:lang w:val="en-GB" w:eastAsia="en-GB"/>
              </w:rPr>
              <w:t>A RedCap UE supporting mandatory FG 6-1 (but not optional FG 6-1a) expects it to contain NCD-SSB for serving cell but not CORESET#0/SIB</w:t>
            </w:r>
          </w:p>
          <w:p w14:paraId="65E2F235" w14:textId="77777777" w:rsidR="004A6B0F" w:rsidRPr="004A6B0F" w:rsidRDefault="004A6B0F" w:rsidP="004A6B0F">
            <w:pPr>
              <w:numPr>
                <w:ilvl w:val="2"/>
                <w:numId w:val="40"/>
              </w:numPr>
              <w:overflowPunct w:val="0"/>
              <w:autoSpaceDE w:val="0"/>
              <w:autoSpaceDN w:val="0"/>
              <w:spacing w:after="0" w:line="252" w:lineRule="auto"/>
              <w:textAlignment w:val="baseline"/>
              <w:rPr>
                <w:rFonts w:ascii="Times New Roman" w:eastAsia="Times New Roman" w:hAnsi="Times New Roman" w:cs="Times New Roman"/>
                <w:sz w:val="20"/>
                <w:szCs w:val="20"/>
                <w:lang w:val="en-GB" w:eastAsia="en-GB"/>
              </w:rPr>
            </w:pPr>
            <w:r w:rsidRPr="004A6B0F">
              <w:rPr>
                <w:rFonts w:ascii="Times New Roman" w:eastAsia="Times New Roman" w:hAnsi="Times New Roman" w:cs="Times New Roman"/>
                <w:sz w:val="20"/>
                <w:szCs w:val="20"/>
                <w:lang w:val="en-GB" w:eastAsia="en-GB"/>
              </w:rPr>
              <w:t xml:space="preserve">A RedCap UE can indicate the </w:t>
            </w:r>
            <w:r w:rsidRPr="004A6B0F">
              <w:rPr>
                <w:rFonts w:ascii="Times New Roman" w:eastAsia="SimSun" w:hAnsi="Times New Roman" w:cs="Times New Roman"/>
                <w:sz w:val="20"/>
                <w:szCs w:val="20"/>
                <w:lang w:eastAsia="zh-CN"/>
              </w:rPr>
              <w:t>following</w:t>
            </w:r>
            <w:r w:rsidRPr="004A6B0F">
              <w:rPr>
                <w:rFonts w:ascii="Times New Roman" w:eastAsia="Times New Roman" w:hAnsi="Times New Roman" w:cs="Times New Roman"/>
                <w:sz w:val="20"/>
                <w:szCs w:val="20"/>
                <w:lang w:val="en-GB" w:eastAsia="en-GB"/>
              </w:rPr>
              <w:t xml:space="preserve"> as optional capability</w:t>
            </w:r>
            <w:r w:rsidRPr="004A6B0F">
              <w:rPr>
                <w:rFonts w:ascii="Times New Roman" w:eastAsia="SimSun" w:hAnsi="Times New Roman" w:cs="Times New Roman"/>
                <w:sz w:val="20"/>
                <w:szCs w:val="20"/>
                <w:lang w:eastAsia="zh-CN"/>
              </w:rPr>
              <w:t>:</w:t>
            </w:r>
          </w:p>
          <w:p w14:paraId="4E72D0D1" w14:textId="0B72E58D" w:rsidR="004A6B0F" w:rsidRPr="004A6B0F" w:rsidRDefault="004A6B0F" w:rsidP="004A6B0F">
            <w:pPr>
              <w:numPr>
                <w:ilvl w:val="3"/>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Microsoft YaHei UI" w:hAnsi="Times New Roman" w:cs="Times New Roman"/>
                <w:sz w:val="20"/>
                <w:szCs w:val="20"/>
                <w:lang w:eastAsia="zh-CN"/>
              </w:rPr>
              <w:t xml:space="preserve">Not need NCD-SSB: </w:t>
            </w:r>
            <w:r w:rsidRPr="004A6B0F">
              <w:rPr>
                <w:rFonts w:ascii="Times New Roman" w:eastAsia="Microsoft YaHei UI" w:hAnsi="Times New Roman" w:cs="Times New Roman"/>
                <w:sz w:val="20"/>
                <w:szCs w:val="20"/>
                <w:lang w:val="en-GB" w:eastAsia="zh-CN"/>
              </w:rPr>
              <w:t>A RedCap UE can in addition optionally support relevant operation based on</w:t>
            </w:r>
            <w:r>
              <w:rPr>
                <w:rFonts w:ascii="Times New Roman" w:eastAsia="Microsoft YaHei UI" w:hAnsi="Times New Roman" w:cs="Times New Roman"/>
                <w:sz w:val="20"/>
                <w:szCs w:val="20"/>
                <w:lang w:val="en-GB" w:eastAsia="zh-CN"/>
              </w:rPr>
              <w:t xml:space="preserve"> </w:t>
            </w:r>
            <w:r w:rsidRPr="004A6B0F">
              <w:rPr>
                <w:rFonts w:ascii="Times New Roman" w:eastAsia="Microsoft YaHei UI" w:hAnsi="Times New Roman" w:cs="Times New Roman"/>
                <w:sz w:val="20"/>
                <w:szCs w:val="20"/>
                <w:lang w:val="en-GB" w:eastAsia="zh-CN"/>
              </w:rPr>
              <w:t xml:space="preserve">CSI-RS (working assumption) and/or </w:t>
            </w:r>
            <w:r w:rsidRPr="004A6B0F">
              <w:rPr>
                <w:rFonts w:ascii="Times New Roman" w:eastAsia="Times New Roman" w:hAnsi="Times New Roman" w:cs="Times New Roman"/>
                <w:sz w:val="20"/>
                <w:szCs w:val="20"/>
                <w:lang w:val="en-GB" w:eastAsia="en-GB"/>
              </w:rPr>
              <w:t>FG 6-1a</w:t>
            </w:r>
            <w:r w:rsidRPr="004A6B0F">
              <w:rPr>
                <w:rFonts w:ascii="Times New Roman" w:eastAsia="Microsoft YaHei UI" w:hAnsi="Times New Roman" w:cs="Times New Roman"/>
                <w:sz w:val="20"/>
                <w:szCs w:val="20"/>
                <w:lang w:val="en-GB" w:eastAsia="zh-CN"/>
              </w:rPr>
              <w:t xml:space="preserve"> by reporting optional capabilities.</w:t>
            </w:r>
          </w:p>
          <w:p w14:paraId="6D3B2F13" w14:textId="77777777"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val="en-GB" w:eastAsia="zh-CN"/>
              </w:rPr>
              <w:t>[…]</w:t>
            </w:r>
          </w:p>
          <w:p w14:paraId="219FF0BE" w14:textId="77777777" w:rsidR="004A6B0F" w:rsidRPr="004A6B0F" w:rsidRDefault="004A6B0F" w:rsidP="004A6B0F">
            <w:pPr>
              <w:spacing w:after="0" w:line="240" w:lineRule="auto"/>
              <w:rPr>
                <w:rFonts w:ascii="Times New Roman" w:eastAsia="Batang" w:hAnsi="Times New Roman" w:cs="Times New Roman"/>
                <w:sz w:val="20"/>
                <w:szCs w:val="20"/>
                <w:highlight w:val="cyan"/>
                <w:lang w:eastAsia="x-none"/>
              </w:rPr>
            </w:pPr>
          </w:p>
          <w:p w14:paraId="0FE35DED" w14:textId="33757CBB" w:rsidR="004A6B0F" w:rsidRPr="004A6B0F" w:rsidRDefault="004A6B0F" w:rsidP="004A6B0F">
            <w:pPr>
              <w:shd w:val="clear" w:color="auto" w:fill="FFFFFF"/>
              <w:spacing w:after="0" w:line="231" w:lineRule="atLeast"/>
              <w:rPr>
                <w:rFonts w:ascii="Times New Roman" w:eastAsia="Microsoft YaHei UI" w:hAnsi="Times New Roman" w:cs="Times New Roman"/>
                <w:color w:val="000000"/>
                <w:sz w:val="20"/>
                <w:szCs w:val="20"/>
                <w:highlight w:val="green"/>
                <w:lang w:val="en-GB" w:eastAsia="zh-CN"/>
              </w:rPr>
            </w:pPr>
            <w:r w:rsidRPr="004A6B0F">
              <w:rPr>
                <w:rFonts w:ascii="Times New Roman" w:eastAsia="Microsoft YaHei UI" w:hAnsi="Times New Roman" w:cs="Times New Roman"/>
                <w:color w:val="000000"/>
                <w:sz w:val="20"/>
                <w:szCs w:val="20"/>
                <w:highlight w:val="green"/>
                <w:lang w:val="en-GB" w:eastAsia="zh-CN"/>
              </w:rPr>
              <w:lastRenderedPageBreak/>
              <w:t>Agreement:</w:t>
            </w:r>
          </w:p>
          <w:p w14:paraId="209709B8" w14:textId="77777777" w:rsidR="004A6B0F" w:rsidRPr="004A6B0F" w:rsidRDefault="004A6B0F" w:rsidP="004A6B0F">
            <w:pPr>
              <w:numPr>
                <w:ilvl w:val="0"/>
                <w:numId w:val="40"/>
              </w:numPr>
              <w:spacing w:after="0" w:line="231" w:lineRule="atLeast"/>
              <w:textAlignment w:val="baseline"/>
              <w:rPr>
                <w:rFonts w:ascii="Times New Roman" w:eastAsia="Microsoft YaHei UI" w:hAnsi="Times New Roman" w:cs="Times New Roman"/>
                <w:color w:val="0070C0"/>
                <w:sz w:val="20"/>
                <w:szCs w:val="20"/>
                <w:lang w:eastAsia="zh-CN"/>
              </w:rPr>
            </w:pPr>
            <w:r w:rsidRPr="004A6B0F">
              <w:rPr>
                <w:rFonts w:ascii="Times New Roman" w:eastAsia="Microsoft YaHei UI" w:hAnsi="Times New Roman" w:cs="Times New Roman"/>
                <w:color w:val="0070C0"/>
                <w:sz w:val="20"/>
                <w:szCs w:val="20"/>
                <w:lang w:val="en-GB" w:eastAsia="zh-CN"/>
              </w:rPr>
              <w:t>For FR2,</w:t>
            </w:r>
          </w:p>
          <w:p w14:paraId="5844A3FC" w14:textId="77777777"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val="en-GB" w:eastAsia="zh-CN"/>
              </w:rPr>
              <w:t>[…]</w:t>
            </w:r>
          </w:p>
          <w:p w14:paraId="253953AF" w14:textId="77777777"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Microsoft YaHei UI" w:hAnsi="Times New Roman" w:cs="Times New Roman"/>
                <w:sz w:val="20"/>
                <w:szCs w:val="20"/>
                <w:lang w:val="en-GB" w:eastAsia="zh-CN"/>
              </w:rPr>
              <w:t>For an RRC-configured active DL BWP in connected mode (if it does not include CD-SSB</w:t>
            </w:r>
            <w:r w:rsidRPr="004A6B0F">
              <w:rPr>
                <w:rFonts w:ascii="Times New Roman" w:eastAsia="Microsoft YaHei UI" w:hAnsi="Times New Roman" w:cs="Times New Roman"/>
                <w:strike/>
                <w:color w:val="0070C0"/>
                <w:sz w:val="20"/>
                <w:szCs w:val="20"/>
                <w:lang w:val="en-GB" w:eastAsia="zh-CN"/>
              </w:rPr>
              <w:t xml:space="preserve"> and the entire CORESET#0</w:t>
            </w:r>
            <w:r w:rsidRPr="004A6B0F">
              <w:rPr>
                <w:rFonts w:ascii="Times New Roman" w:eastAsia="Microsoft YaHei UI" w:hAnsi="Times New Roman" w:cs="Times New Roman"/>
                <w:sz w:val="20"/>
                <w:szCs w:val="20"/>
                <w:lang w:val="en-GB" w:eastAsia="zh-CN"/>
              </w:rPr>
              <w:t>) from RAN1 perspective,</w:t>
            </w:r>
          </w:p>
          <w:p w14:paraId="234C1972" w14:textId="77777777" w:rsidR="004A6B0F" w:rsidRPr="004A6B0F" w:rsidRDefault="004A6B0F" w:rsidP="004A6B0F">
            <w:pPr>
              <w:numPr>
                <w:ilvl w:val="2"/>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Times New Roman" w:hAnsi="Times New Roman" w:cs="Times New Roman"/>
                <w:sz w:val="20"/>
                <w:szCs w:val="20"/>
                <w:lang w:val="en-GB" w:eastAsia="en-GB"/>
              </w:rPr>
              <w:t>A RedCap UE supporting mandatory FG 6-1 (but not optional FG 6-1a) expects it to contain NCD-SSB for serving cell but not CORESET#0/SIB</w:t>
            </w:r>
          </w:p>
          <w:p w14:paraId="3978FF15" w14:textId="77777777" w:rsidR="004A6B0F" w:rsidRPr="004A6B0F" w:rsidRDefault="004A6B0F" w:rsidP="004A6B0F">
            <w:pPr>
              <w:numPr>
                <w:ilvl w:val="2"/>
                <w:numId w:val="40"/>
              </w:numPr>
              <w:overflowPunct w:val="0"/>
              <w:autoSpaceDE w:val="0"/>
              <w:autoSpaceDN w:val="0"/>
              <w:spacing w:after="0" w:line="252" w:lineRule="auto"/>
              <w:textAlignment w:val="baseline"/>
              <w:rPr>
                <w:rFonts w:ascii="Times New Roman" w:eastAsia="Times New Roman" w:hAnsi="Times New Roman" w:cs="Times New Roman"/>
                <w:sz w:val="20"/>
                <w:szCs w:val="20"/>
                <w:lang w:val="en-GB" w:eastAsia="en-GB"/>
              </w:rPr>
            </w:pPr>
            <w:r w:rsidRPr="004A6B0F">
              <w:rPr>
                <w:rFonts w:ascii="Times New Roman" w:eastAsia="Times New Roman" w:hAnsi="Times New Roman" w:cs="Times New Roman"/>
                <w:sz w:val="20"/>
                <w:szCs w:val="20"/>
                <w:lang w:val="en-GB" w:eastAsia="en-GB"/>
              </w:rPr>
              <w:t xml:space="preserve">A RedCap UE can indicate the </w:t>
            </w:r>
            <w:r w:rsidRPr="004A6B0F">
              <w:rPr>
                <w:rFonts w:ascii="Times New Roman" w:eastAsia="SimSun" w:hAnsi="Times New Roman" w:cs="Times New Roman"/>
                <w:sz w:val="20"/>
                <w:szCs w:val="20"/>
                <w:lang w:eastAsia="zh-CN"/>
              </w:rPr>
              <w:t>following</w:t>
            </w:r>
            <w:r w:rsidRPr="004A6B0F">
              <w:rPr>
                <w:rFonts w:ascii="Times New Roman" w:eastAsia="Times New Roman" w:hAnsi="Times New Roman" w:cs="Times New Roman"/>
                <w:sz w:val="20"/>
                <w:szCs w:val="20"/>
                <w:lang w:val="en-GB" w:eastAsia="en-GB"/>
              </w:rPr>
              <w:t xml:space="preserve"> as optional capability</w:t>
            </w:r>
            <w:r w:rsidRPr="004A6B0F">
              <w:rPr>
                <w:rFonts w:ascii="Times New Roman" w:eastAsia="SimSun" w:hAnsi="Times New Roman" w:cs="Times New Roman"/>
                <w:sz w:val="20"/>
                <w:szCs w:val="20"/>
                <w:lang w:eastAsia="zh-CN"/>
              </w:rPr>
              <w:t>:</w:t>
            </w:r>
          </w:p>
          <w:p w14:paraId="71DEAC35" w14:textId="441D83C0" w:rsidR="004A6B0F" w:rsidRPr="004A6B0F" w:rsidRDefault="004A6B0F" w:rsidP="004A6B0F">
            <w:pPr>
              <w:numPr>
                <w:ilvl w:val="3"/>
                <w:numId w:val="40"/>
              </w:numPr>
              <w:spacing w:after="0" w:line="231" w:lineRule="atLeast"/>
              <w:textAlignment w:val="baseline"/>
              <w:rPr>
                <w:rFonts w:ascii="Times New Roman" w:eastAsia="Microsoft YaHei UI" w:hAnsi="Times New Roman" w:cs="Times New Roman"/>
                <w:sz w:val="20"/>
                <w:szCs w:val="20"/>
                <w:lang w:eastAsia="zh-CN"/>
              </w:rPr>
            </w:pPr>
            <w:r w:rsidRPr="004A6B0F">
              <w:rPr>
                <w:rFonts w:ascii="Times New Roman" w:eastAsia="Microsoft YaHei UI" w:hAnsi="Times New Roman" w:cs="Times New Roman"/>
                <w:sz w:val="20"/>
                <w:szCs w:val="20"/>
                <w:lang w:eastAsia="zh-CN"/>
              </w:rPr>
              <w:t xml:space="preserve">Not need NCD-SSB: </w:t>
            </w:r>
            <w:r w:rsidRPr="004A6B0F">
              <w:rPr>
                <w:rFonts w:ascii="Times New Roman" w:eastAsia="Microsoft YaHei UI" w:hAnsi="Times New Roman" w:cs="Times New Roman"/>
                <w:sz w:val="20"/>
                <w:szCs w:val="20"/>
                <w:lang w:val="en-GB" w:eastAsia="zh-CN"/>
              </w:rPr>
              <w:t>A RedCap UE can in addition optionally support relevant operation based on</w:t>
            </w:r>
            <w:r>
              <w:rPr>
                <w:rFonts w:ascii="Times New Roman" w:eastAsia="Microsoft YaHei UI" w:hAnsi="Times New Roman" w:cs="Times New Roman"/>
                <w:sz w:val="20"/>
                <w:szCs w:val="20"/>
                <w:lang w:val="en-GB" w:eastAsia="zh-CN"/>
              </w:rPr>
              <w:t xml:space="preserve"> </w:t>
            </w:r>
            <w:r w:rsidRPr="004A6B0F">
              <w:rPr>
                <w:rFonts w:ascii="Times New Roman" w:eastAsia="Microsoft YaHei UI" w:hAnsi="Times New Roman" w:cs="Times New Roman"/>
                <w:sz w:val="20"/>
                <w:szCs w:val="20"/>
                <w:lang w:val="en-GB" w:eastAsia="zh-CN"/>
              </w:rPr>
              <w:t xml:space="preserve">CSI-RS (working assumption) and/or </w:t>
            </w:r>
            <w:r w:rsidRPr="004A6B0F">
              <w:rPr>
                <w:rFonts w:ascii="Times New Roman" w:eastAsia="Times New Roman" w:hAnsi="Times New Roman" w:cs="Times New Roman"/>
                <w:sz w:val="20"/>
                <w:szCs w:val="20"/>
                <w:lang w:val="en-GB" w:eastAsia="en-GB"/>
              </w:rPr>
              <w:t>FG 6-1a</w:t>
            </w:r>
            <w:r w:rsidRPr="004A6B0F">
              <w:rPr>
                <w:rFonts w:ascii="Times New Roman" w:eastAsia="Microsoft YaHei UI" w:hAnsi="Times New Roman" w:cs="Times New Roman"/>
                <w:sz w:val="20"/>
                <w:szCs w:val="20"/>
                <w:lang w:val="en-GB" w:eastAsia="zh-CN"/>
              </w:rPr>
              <w:t xml:space="preserve"> by reporting optional capabilities.</w:t>
            </w:r>
          </w:p>
          <w:p w14:paraId="65B14F1A" w14:textId="77777777" w:rsidR="004A6B0F" w:rsidRPr="004A6B0F" w:rsidRDefault="004A6B0F" w:rsidP="004A6B0F">
            <w:pPr>
              <w:numPr>
                <w:ilvl w:val="1"/>
                <w:numId w:val="40"/>
              </w:numPr>
              <w:spacing w:after="0" w:line="231" w:lineRule="atLeast"/>
              <w:textAlignment w:val="baseline"/>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val="en-GB" w:eastAsia="zh-CN"/>
              </w:rPr>
              <w:t>[…]</w:t>
            </w:r>
          </w:p>
          <w:p w14:paraId="38E7F99A" w14:textId="77777777" w:rsidR="004A6B0F" w:rsidRPr="004A6B0F" w:rsidRDefault="004A6B0F" w:rsidP="00D729B7">
            <w:pPr>
              <w:pStyle w:val="BodyText"/>
              <w:rPr>
                <w:rFonts w:ascii="Times New Roman" w:hAnsi="Times New Roman" w:cs="Times New Roman"/>
                <w:sz w:val="20"/>
                <w:szCs w:val="20"/>
              </w:rPr>
            </w:pPr>
          </w:p>
        </w:tc>
      </w:tr>
    </w:tbl>
    <w:p w14:paraId="52323E82" w14:textId="77777777" w:rsidR="004A6B0F" w:rsidRDefault="004A6B0F" w:rsidP="00D729B7">
      <w:pPr>
        <w:pStyle w:val="BodyText"/>
        <w:rPr>
          <w:rFonts w:cs="Arial"/>
        </w:rPr>
      </w:pPr>
    </w:p>
    <w:p w14:paraId="5FC6BA91" w14:textId="20CD54C0" w:rsidR="004A6B0F" w:rsidRDefault="004A6B0F" w:rsidP="00D729B7">
      <w:pPr>
        <w:pStyle w:val="BodyText"/>
        <w:rPr>
          <w:rFonts w:cs="Arial"/>
        </w:rPr>
      </w:pPr>
      <w:r>
        <w:rPr>
          <w:rFonts w:cs="Arial"/>
        </w:rPr>
        <w:t>The above agreements should be captured somehow in the UE feature list, for example by adding RedCap-specific comments in the definitions of the existing FGs 6-1 and 6-1a, or in the new FGs 28-x.</w:t>
      </w:r>
    </w:p>
    <w:p w14:paraId="3CE09D90" w14:textId="3D499B1E" w:rsidR="004A6B0F" w:rsidRDefault="004A6B0F" w:rsidP="004A6B0F">
      <w:pPr>
        <w:pStyle w:val="Proposal"/>
      </w:pPr>
      <w:bookmarkStart w:id="2" w:name="_Toc95764334"/>
      <w:r>
        <w:t>Discuss</w:t>
      </w:r>
      <w:r w:rsidR="00DC3530">
        <w:t xml:space="preserve"> how to capture the RAN1 agreements regarding operation in an RRC-configured active DL BWP in connected mode (e.g., in the definitions of FGs 6-1 and 6-1a, or in the new FGs 28-x)</w:t>
      </w:r>
      <w:r>
        <w:t>.</w:t>
      </w:r>
      <w:bookmarkEnd w:id="2"/>
    </w:p>
    <w:p w14:paraId="53C0FA02" w14:textId="7D6F826D" w:rsidR="00D729B7" w:rsidRDefault="00D729B7" w:rsidP="00D729B7">
      <w:pPr>
        <w:pStyle w:val="BodyText"/>
        <w:rPr>
          <w:rFonts w:cs="Arial"/>
        </w:rPr>
      </w:pPr>
      <w:r>
        <w:rPr>
          <w:rFonts w:cs="Arial"/>
        </w:rPr>
        <w:t>FR1/FR2 differentiation would be needed if it is desired to indicate that a UE supporting both FR1 and FR2 is a RedCap UE in one of the frequency ranges but not in the other frequency range. It is currently not clear to us whether there might be a need for such a hybrid UE.</w:t>
      </w:r>
    </w:p>
    <w:p w14:paraId="2D440202" w14:textId="0865080B" w:rsidR="00D729B7" w:rsidRDefault="0057029E" w:rsidP="00D729B7">
      <w:pPr>
        <w:pStyle w:val="Proposal"/>
      </w:pPr>
      <w:bookmarkStart w:id="3" w:name="_Toc95764335"/>
      <w:r>
        <w:t>For FG 28-1</w:t>
      </w:r>
      <w:r w:rsidR="00400DC8">
        <w:t xml:space="preserve"> (‘RedCap UE’)</w:t>
      </w:r>
      <w:r>
        <w:t>, d</w:t>
      </w:r>
      <w:r w:rsidR="00D729B7">
        <w:t>iscuss whether there is any need of FR1/FR2 differentiation.</w:t>
      </w:r>
      <w:bookmarkEnd w:id="3"/>
    </w:p>
    <w:p w14:paraId="250DD40E" w14:textId="2B399CDE" w:rsidR="00D729B7" w:rsidRPr="00CA23C5" w:rsidRDefault="00767091" w:rsidP="00D729B7">
      <w:pPr>
        <w:pStyle w:val="Proposal"/>
      </w:pPr>
      <w:bookmarkStart w:id="4" w:name="_Toc95764336"/>
      <w:r>
        <w:t>For FG 28-1</w:t>
      </w:r>
      <w:r w:rsidR="00400DC8">
        <w:t xml:space="preserve"> (‘RedCap UE’)</w:t>
      </w:r>
      <w:r>
        <w:t xml:space="preserve">, </w:t>
      </w:r>
      <w:r w:rsidR="00F9137B">
        <w:t>for the fields</w:t>
      </w:r>
      <w:r w:rsidR="00354C92">
        <w:t xml:space="preserve"> “Consequences if not supported”, “Type”, “Need of FDD/TDD differentiation”</w:t>
      </w:r>
      <w:r w:rsidR="00400DC8">
        <w:t xml:space="preserve"> </w:t>
      </w:r>
      <w:r w:rsidR="00354C92">
        <w:t>and “Note”, the highlighted text can be used as is.</w:t>
      </w:r>
      <w:bookmarkEnd w:id="4"/>
    </w:p>
    <w:p w14:paraId="2F5EB060" w14:textId="54CEC9AC" w:rsidR="00B770B3" w:rsidRPr="00F91904" w:rsidRDefault="004A21A5" w:rsidP="004A21A5">
      <w:pPr>
        <w:pStyle w:val="Heading2"/>
      </w:pPr>
      <w:r>
        <w:t>2.2</w:t>
      </w:r>
      <w:r>
        <w:tab/>
      </w:r>
      <w:r w:rsidR="00B770B3" w:rsidRPr="00F91904">
        <w:t>FG 28-2 (‘Number of UE Rx branches and DL MIMO layers for RedCap UE’)</w:t>
      </w:r>
    </w:p>
    <w:p w14:paraId="2CDE9652" w14:textId="58A6DA26" w:rsidR="00485A6A" w:rsidRDefault="00485A6A" w:rsidP="00D729B7">
      <w:pPr>
        <w:pStyle w:val="BodyText"/>
      </w:pPr>
      <w:r>
        <w:rPr>
          <w:rFonts w:cs="Arial"/>
        </w:rPr>
        <w:t>The row for FG 28-2 (‘</w:t>
      </w:r>
      <w:r w:rsidRPr="00F91904">
        <w:t>Number of UE Rx branches and DL MIMO layers for RedCap UE’</w:t>
      </w:r>
      <w:r>
        <w:t>) seems suitable as is for FR1, but it seems that some updates may be needed for FR2 in the light of recent RAN4 agreements.</w:t>
      </w:r>
    </w:p>
    <w:p w14:paraId="140BB75A" w14:textId="2ADE54B1" w:rsidR="00485A6A" w:rsidRDefault="00485A6A" w:rsidP="00D729B7">
      <w:pPr>
        <w:pStyle w:val="BodyText"/>
        <w:rPr>
          <w:rFonts w:cs="Arial"/>
        </w:rPr>
      </w:pPr>
      <w:r>
        <w:t xml:space="preserve">RAN4 has made the following agreements </w:t>
      </w:r>
      <w:r w:rsidR="004D1681">
        <w:fldChar w:fldCharType="begin"/>
      </w:r>
      <w:r w:rsidR="004D1681">
        <w:instrText xml:space="preserve"> REF _Ref95432269 \r \h </w:instrText>
      </w:r>
      <w:r w:rsidR="004D1681">
        <w:fldChar w:fldCharType="separate"/>
      </w:r>
      <w:r w:rsidR="003B1539">
        <w:t>[10]</w:t>
      </w:r>
      <w:r w:rsidR="004D1681">
        <w:fldChar w:fldCharType="end"/>
      </w:r>
      <w:r w:rsidR="005806E9">
        <w:t xml:space="preserve">, which </w:t>
      </w:r>
      <w:r w:rsidR="0020653F">
        <w:t>mean</w:t>
      </w:r>
      <w:r w:rsidR="005806E9">
        <w:t xml:space="preserve"> that </w:t>
      </w:r>
      <w:r w:rsidR="00C86E69">
        <w:t xml:space="preserve">for FR2, </w:t>
      </w:r>
      <w:r w:rsidR="005806E9">
        <w:t xml:space="preserve">RAN4 has implemented the objective </w:t>
      </w:r>
      <w:r w:rsidR="00C86E69">
        <w:t>for a</w:t>
      </w:r>
      <w:r w:rsidR="005806E9">
        <w:t xml:space="preserve"> reduced number of branches as a reduced number of antenna elements and a new UE power class.</w:t>
      </w:r>
    </w:p>
    <w:tbl>
      <w:tblPr>
        <w:tblStyle w:val="TableGrid"/>
        <w:tblW w:w="0" w:type="auto"/>
        <w:tblLook w:val="04A0" w:firstRow="1" w:lastRow="0" w:firstColumn="1" w:lastColumn="0" w:noHBand="0" w:noVBand="1"/>
      </w:tblPr>
      <w:tblGrid>
        <w:gridCol w:w="9629"/>
      </w:tblGrid>
      <w:tr w:rsidR="00485A6A" w14:paraId="16A24E64" w14:textId="77777777" w:rsidTr="00485A6A">
        <w:tc>
          <w:tcPr>
            <w:tcW w:w="9629" w:type="dxa"/>
          </w:tcPr>
          <w:p w14:paraId="515F8F4D" w14:textId="77777777" w:rsidR="00485A6A" w:rsidRPr="00485A6A" w:rsidRDefault="00485A6A" w:rsidP="00485A6A">
            <w:pPr>
              <w:spacing w:line="256" w:lineRule="auto"/>
              <w:rPr>
                <w:rFonts w:ascii="Calibri" w:eastAsia="Calibri" w:hAnsi="Calibri" w:cs="Times New Roman"/>
                <w:b/>
                <w:bCs/>
                <w:u w:val="single"/>
                <w:lang w:val="sv-SE"/>
              </w:rPr>
            </w:pPr>
            <w:r w:rsidRPr="00485A6A">
              <w:rPr>
                <w:rFonts w:ascii="Calibri" w:eastAsia="Calibri" w:hAnsi="Calibri" w:cs="Times New Roman"/>
                <w:b/>
                <w:bCs/>
                <w:u w:val="single"/>
                <w:lang w:val="sv-SE"/>
              </w:rPr>
              <w:t>Issue 5-1: New power class for RedCap UE</w:t>
            </w:r>
          </w:p>
          <w:p w14:paraId="5A0964F9"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highlight w:val="green"/>
                <w:lang w:val="sv-SE"/>
              </w:rPr>
              <w:t>[Agreement:]</w:t>
            </w:r>
          </w:p>
          <w:p w14:paraId="357382CB"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For power class for FWA device</w:t>
            </w:r>
          </w:p>
          <w:p w14:paraId="2B6D7386"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Reuse the PC5 power class</w:t>
            </w:r>
          </w:p>
          <w:p w14:paraId="20F5A3FD"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For power class for wearable UE and additional industry sensor use case</w:t>
            </w:r>
            <w:r w:rsidRPr="00485A6A">
              <w:rPr>
                <w:rFonts w:ascii="Calibri" w:eastAsia="Calibri" w:hAnsi="Calibri" w:cs="Times New Roman"/>
                <w:lang w:val="sv-SE"/>
              </w:rPr>
              <w:tab/>
            </w:r>
          </w:p>
          <w:p w14:paraId="0AA0DF41"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FFS whether to define the new power class for wearable UE and additional industry sensor separately, or define one power class for both</w:t>
            </w:r>
          </w:p>
          <w:p w14:paraId="58A178E2"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To limit the number of additional RF requirements, focus on the following three requirements</w:t>
            </w:r>
          </w:p>
          <w:p w14:paraId="45A75FC0"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Minimum EIRP</w:t>
            </w:r>
          </w:p>
          <w:p w14:paraId="411126EF"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Minimum EIS</w:t>
            </w:r>
          </w:p>
          <w:p w14:paraId="4A0F8507"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Spherical coverage</w:t>
            </w:r>
          </w:p>
          <w:p w14:paraId="506F2E17"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lastRenderedPageBreak/>
              <w:t>-</w:t>
            </w:r>
            <w:r w:rsidRPr="00485A6A">
              <w:rPr>
                <w:rFonts w:ascii="Calibri" w:eastAsia="Calibri" w:hAnsi="Calibri" w:cs="Times New Roman"/>
                <w:lang w:val="sv-SE"/>
              </w:rPr>
              <w:tab/>
              <w:t>For all the devices above, 2-layer DL MIMO is not mandated and FFS whether to define 2-layer MIMO performance requirements for them.</w:t>
            </w:r>
          </w:p>
          <w:p w14:paraId="54480C4F" w14:textId="77777777" w:rsidR="00485A6A" w:rsidRPr="00485A6A" w:rsidRDefault="00485A6A" w:rsidP="00485A6A">
            <w:pPr>
              <w:spacing w:line="256" w:lineRule="auto"/>
              <w:rPr>
                <w:rFonts w:ascii="Calibri" w:eastAsia="Calibri" w:hAnsi="Calibri" w:cs="Times New Roman"/>
                <w:lang w:val="sv-SE"/>
              </w:rPr>
            </w:pPr>
          </w:p>
          <w:p w14:paraId="6B0D1860" w14:textId="77777777" w:rsidR="00485A6A" w:rsidRPr="00485A6A" w:rsidRDefault="00485A6A" w:rsidP="00485A6A">
            <w:pPr>
              <w:spacing w:line="256" w:lineRule="auto"/>
              <w:rPr>
                <w:rFonts w:ascii="Calibri" w:eastAsia="Calibri" w:hAnsi="Calibri" w:cs="Times New Roman"/>
                <w:b/>
                <w:bCs/>
                <w:u w:val="single"/>
                <w:lang w:val="sv-SE"/>
              </w:rPr>
            </w:pPr>
            <w:r w:rsidRPr="00485A6A">
              <w:rPr>
                <w:rFonts w:ascii="Calibri" w:eastAsia="Calibri" w:hAnsi="Calibri" w:cs="Times New Roman"/>
                <w:b/>
                <w:bCs/>
                <w:u w:val="single"/>
                <w:lang w:val="sv-SE"/>
              </w:rPr>
              <w:t>Issue 5-2-1-1: Reducing the# of Rx branch</w:t>
            </w:r>
          </w:p>
          <w:p w14:paraId="706D075E"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highlight w:val="green"/>
                <w:lang w:val="sv-SE"/>
              </w:rPr>
              <w:t>[Agreement:]</w:t>
            </w:r>
          </w:p>
          <w:p w14:paraId="21C0A1F4"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lang w:val="sv-SE"/>
              </w:rPr>
              <w:t xml:space="preserve">Not reduce the number of Rx branch for FR2 </w:t>
            </w:r>
          </w:p>
          <w:p w14:paraId="7611CA68" w14:textId="77777777" w:rsidR="00485A6A" w:rsidRPr="00485A6A" w:rsidRDefault="00485A6A" w:rsidP="00485A6A">
            <w:pPr>
              <w:spacing w:line="256" w:lineRule="auto"/>
              <w:rPr>
                <w:rFonts w:ascii="Calibri" w:eastAsia="Calibri" w:hAnsi="Calibri" w:cs="Times New Roman"/>
                <w:lang w:val="sv-SE"/>
              </w:rPr>
            </w:pPr>
          </w:p>
          <w:p w14:paraId="238EDD89" w14:textId="77777777" w:rsidR="00485A6A" w:rsidRPr="00485A6A" w:rsidRDefault="00485A6A" w:rsidP="00485A6A">
            <w:pPr>
              <w:spacing w:line="256" w:lineRule="auto"/>
              <w:rPr>
                <w:rFonts w:ascii="Calibri" w:eastAsia="Calibri" w:hAnsi="Calibri" w:cs="Times New Roman"/>
                <w:b/>
                <w:bCs/>
                <w:u w:val="single"/>
                <w:lang w:val="sv-SE"/>
              </w:rPr>
            </w:pPr>
            <w:r w:rsidRPr="00485A6A">
              <w:rPr>
                <w:rFonts w:ascii="Calibri" w:eastAsia="Calibri" w:hAnsi="Calibri" w:cs="Times New Roman"/>
                <w:b/>
                <w:bCs/>
                <w:u w:val="single"/>
                <w:lang w:val="sv-SE"/>
              </w:rPr>
              <w:t>Issue 5-3-1-1: Reducing the# of Rx branch</w:t>
            </w:r>
          </w:p>
          <w:p w14:paraId="3AD59E05"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highlight w:val="green"/>
                <w:lang w:val="sv-SE"/>
              </w:rPr>
              <w:t>[Agreement:]</w:t>
            </w:r>
          </w:p>
          <w:p w14:paraId="301C0A12"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lang w:val="sv-SE"/>
              </w:rPr>
              <w:t>Agree on Option 1.</w:t>
            </w:r>
          </w:p>
          <w:p w14:paraId="3EBB2FBA"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Option 1: No</w:t>
            </w:r>
          </w:p>
          <w:p w14:paraId="2E22CE95" w14:textId="77777777" w:rsidR="00485A6A" w:rsidRPr="00485A6A" w:rsidRDefault="00485A6A" w:rsidP="00485A6A">
            <w:pPr>
              <w:spacing w:line="256" w:lineRule="auto"/>
              <w:rPr>
                <w:rFonts w:ascii="Calibri" w:eastAsia="Calibri" w:hAnsi="Calibri" w:cs="Times New Roman"/>
                <w:lang w:val="sv-SE"/>
              </w:rPr>
            </w:pPr>
          </w:p>
          <w:p w14:paraId="085C0612" w14:textId="77777777" w:rsidR="00485A6A" w:rsidRPr="00485A6A" w:rsidRDefault="00485A6A" w:rsidP="00485A6A">
            <w:pPr>
              <w:spacing w:line="256" w:lineRule="auto"/>
              <w:rPr>
                <w:rFonts w:ascii="Calibri" w:eastAsia="Calibri" w:hAnsi="Calibri" w:cs="Times New Roman"/>
                <w:b/>
                <w:bCs/>
                <w:u w:val="single"/>
                <w:lang w:val="sv-SE"/>
              </w:rPr>
            </w:pPr>
            <w:r w:rsidRPr="00485A6A">
              <w:rPr>
                <w:rFonts w:ascii="Calibri" w:eastAsia="Calibri" w:hAnsi="Calibri" w:cs="Times New Roman"/>
                <w:b/>
                <w:bCs/>
                <w:u w:val="single"/>
                <w:lang w:val="sv-SE"/>
              </w:rPr>
              <w:t>Issue 5-3-1-2: For Min EIRP and array arrangement for wearable use case RedCap UE (fine tuning needed)</w:t>
            </w:r>
          </w:p>
          <w:p w14:paraId="4D618F25"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highlight w:val="green"/>
                <w:lang w:val="sv-SE"/>
              </w:rPr>
              <w:t>[Agreement:]</w:t>
            </w:r>
          </w:p>
          <w:p w14:paraId="32BD5788" w14:textId="77777777" w:rsidR="00485A6A" w:rsidRPr="00485A6A" w:rsidRDefault="00485A6A" w:rsidP="00485A6A">
            <w:pPr>
              <w:spacing w:line="256" w:lineRule="auto"/>
              <w:rPr>
                <w:rFonts w:ascii="Calibri" w:eastAsia="Calibri" w:hAnsi="Calibri" w:cs="Times New Roman"/>
                <w:lang w:val="sv-SE"/>
              </w:rPr>
            </w:pPr>
            <w:r w:rsidRPr="00485A6A">
              <w:rPr>
                <w:rFonts w:ascii="Calibri" w:eastAsia="Calibri" w:hAnsi="Calibri" w:cs="Times New Roman"/>
                <w:lang w:val="sv-SE"/>
              </w:rPr>
              <w:t xml:space="preserve">For Min EIRP and array arrangement for wearable use case RedCap UE, agree on </w:t>
            </w:r>
          </w:p>
          <w:p w14:paraId="24D3D520" w14:textId="77777777" w:rsidR="00485A6A" w:rsidRPr="00485A6A" w:rsidRDefault="00485A6A" w:rsidP="00485A6A">
            <w:pPr>
              <w:spacing w:line="256" w:lineRule="auto"/>
              <w:ind w:left="568" w:hanging="284"/>
              <w:rPr>
                <w:rFonts w:ascii="Calibri" w:eastAsia="Calibri" w:hAnsi="Calibri" w:cs="Times New Roman"/>
                <w:lang w:val="sv-SE"/>
              </w:rPr>
            </w:pPr>
            <w:r w:rsidRPr="00485A6A">
              <w:rPr>
                <w:rFonts w:ascii="Calibri" w:eastAsia="Calibri" w:hAnsi="Calibri" w:cs="Times New Roman"/>
                <w:lang w:val="sv-SE"/>
              </w:rPr>
              <w:t>-</w:t>
            </w:r>
            <w:r w:rsidRPr="00485A6A">
              <w:rPr>
                <w:rFonts w:ascii="Calibri" w:eastAsia="Calibri" w:hAnsi="Calibri" w:cs="Times New Roman"/>
                <w:lang w:val="sv-SE"/>
              </w:rPr>
              <w:tab/>
              <w:t>20log(2) = 6 dB lower than FR2 PC3, reduce to half array size of PC3 with array arrangement of (4x1 single panel or 2x1 dual panel, dual pol),</w:t>
            </w:r>
          </w:p>
          <w:p w14:paraId="4E831AA7" w14:textId="77777777" w:rsidR="00485A6A" w:rsidRDefault="00485A6A" w:rsidP="00D729B7">
            <w:pPr>
              <w:pStyle w:val="BodyText"/>
              <w:rPr>
                <w:rFonts w:cs="Arial"/>
              </w:rPr>
            </w:pPr>
          </w:p>
        </w:tc>
      </w:tr>
    </w:tbl>
    <w:p w14:paraId="2776351C" w14:textId="77777777" w:rsidR="00485A6A" w:rsidRDefault="00485A6A" w:rsidP="00D729B7">
      <w:pPr>
        <w:pStyle w:val="BodyText"/>
        <w:rPr>
          <w:rFonts w:cs="Arial"/>
        </w:rPr>
      </w:pPr>
    </w:p>
    <w:p w14:paraId="438FC26B" w14:textId="034BA9F1" w:rsidR="00485A6A" w:rsidRDefault="001F77FE" w:rsidP="00D729B7">
      <w:pPr>
        <w:pStyle w:val="BodyText"/>
        <w:rPr>
          <w:rFonts w:cs="Arial"/>
        </w:rPr>
      </w:pPr>
      <w:r>
        <w:rPr>
          <w:rFonts w:cs="Arial"/>
        </w:rPr>
        <w:t xml:space="preserve">Note that according to the above RAN4 agreements, for an FR2 RedCap UE there is no one-to-one mapping between the number of antenna elements and the number of DL MIMO layers. This means that the indication of the supported number of DL MIMO layers cannot be used to deduce whether the number of antenna elements is reduced or not. Assuming that it is desired that gNB knows whether the UE implements a reduced number of antenna elements or not, it may be necessary to specify a separate FG for reduced number of antenna elements. However, that may not be needed if it is decided that a RedCap UE has a reduced number of antenna elements if and only if uses the new power class. Then the gNB can </w:t>
      </w:r>
      <w:proofErr w:type="spellStart"/>
      <w:r>
        <w:rPr>
          <w:rFonts w:cs="Arial"/>
        </w:rPr>
        <w:t>deduce</w:t>
      </w:r>
      <w:proofErr w:type="spellEnd"/>
      <w:r>
        <w:rPr>
          <w:rFonts w:cs="Arial"/>
        </w:rPr>
        <w:t xml:space="preserve"> from the reported UE power class that the UE has a reduced number of antenna elements.</w:t>
      </w:r>
    </w:p>
    <w:p w14:paraId="297C8D1A" w14:textId="17067C86" w:rsidR="00485A6A" w:rsidRPr="001F77FE" w:rsidRDefault="001F77FE" w:rsidP="00D729B7">
      <w:pPr>
        <w:pStyle w:val="Proposal"/>
      </w:pPr>
      <w:bookmarkStart w:id="5" w:name="_Toc95764337"/>
      <w:r>
        <w:t>Discuss how to report that an FR2 RedCap UE has a reduced number of antenna elements (e.g., using a new FG, or using implicit indication through the UE power class indication).</w:t>
      </w:r>
      <w:bookmarkEnd w:id="5"/>
    </w:p>
    <w:p w14:paraId="7C713CD9" w14:textId="7D225750" w:rsidR="00220DDA" w:rsidRDefault="000329EF" w:rsidP="00D729B7">
      <w:pPr>
        <w:pStyle w:val="BodyText"/>
        <w:rPr>
          <w:rFonts w:cs="Arial"/>
        </w:rPr>
      </w:pPr>
      <w:r>
        <w:rPr>
          <w:rFonts w:cs="Arial"/>
        </w:rPr>
        <w:t>In</w:t>
      </w:r>
      <w:r w:rsidR="00220DDA">
        <w:rPr>
          <w:rFonts w:cs="Arial"/>
        </w:rPr>
        <w:t xml:space="preserve"> our understanding, it is likely that it will be desired to indicate support of different number of Rx branches for different bands.</w:t>
      </w:r>
    </w:p>
    <w:p w14:paraId="6A66F0B0" w14:textId="18DC4998" w:rsidR="00F22A9F" w:rsidRDefault="00D729B7" w:rsidP="00D729B7">
      <w:pPr>
        <w:pStyle w:val="Proposal"/>
      </w:pPr>
      <w:bookmarkStart w:id="6" w:name="_Toc95764338"/>
      <w:r>
        <w:t>FG 28-</w:t>
      </w:r>
      <w:r w:rsidR="00220DDA">
        <w:t>2</w:t>
      </w:r>
      <w:r>
        <w:t xml:space="preserve"> (‘</w:t>
      </w:r>
      <w:r w:rsidR="00220DDA" w:rsidRPr="00220DDA">
        <w:t>Number of UE Rx branches and DL MIMO layers for RedCap UE’</w:t>
      </w:r>
      <w:r>
        <w:t>’)</w:t>
      </w:r>
      <w:r w:rsidR="00220DDA">
        <w:t xml:space="preserve"> is</w:t>
      </w:r>
      <w:r w:rsidR="00AF7C50">
        <w:t xml:space="preserve"> per band</w:t>
      </w:r>
      <w:r w:rsidR="004667B6">
        <w:t xml:space="preserve"> (or per FSPC if it is desired to align with legacy signaling solution)</w:t>
      </w:r>
      <w:r w:rsidR="00220DDA">
        <w:t>.</w:t>
      </w:r>
      <w:bookmarkEnd w:id="6"/>
    </w:p>
    <w:p w14:paraId="57C8407D" w14:textId="31C0ED71" w:rsidR="00B770B3" w:rsidRPr="00F91904" w:rsidRDefault="004A21A5" w:rsidP="004A21A5">
      <w:pPr>
        <w:pStyle w:val="Heading2"/>
      </w:pPr>
      <w:r>
        <w:t>2.3</w:t>
      </w:r>
      <w:r>
        <w:tab/>
      </w:r>
      <w:r w:rsidR="00B770B3" w:rsidRPr="00F91904">
        <w:t>FG 28-3 (‘Half-duplex FDD operation for RedCap UE’)</w:t>
      </w:r>
    </w:p>
    <w:p w14:paraId="15B67D75" w14:textId="2817F1E1" w:rsidR="00D729B7" w:rsidRDefault="000329EF" w:rsidP="00D729B7">
      <w:pPr>
        <w:pStyle w:val="BodyText"/>
        <w:rPr>
          <w:rFonts w:cs="Arial"/>
        </w:rPr>
      </w:pPr>
      <w:r>
        <w:rPr>
          <w:rFonts w:cs="Arial"/>
        </w:rPr>
        <w:t>In</w:t>
      </w:r>
      <w:r w:rsidR="00220DDA">
        <w:rPr>
          <w:rFonts w:cs="Arial"/>
        </w:rPr>
        <w:t xml:space="preserve"> our understanding, it </w:t>
      </w:r>
      <w:r w:rsidR="005D2A52">
        <w:rPr>
          <w:rFonts w:cs="Arial"/>
        </w:rPr>
        <w:t>might be</w:t>
      </w:r>
      <w:r w:rsidR="00220DDA">
        <w:rPr>
          <w:rFonts w:cs="Arial"/>
        </w:rPr>
        <w:t xml:space="preserve"> desired to indicate support of different duplex modes (HD-FDD/FD-FDD) for different FDD bands.</w:t>
      </w:r>
    </w:p>
    <w:p w14:paraId="33B46A4D" w14:textId="2833196F" w:rsidR="00F22A9F" w:rsidRDefault="00661B39" w:rsidP="00D729B7">
      <w:pPr>
        <w:pStyle w:val="Proposal"/>
      </w:pPr>
      <w:bookmarkStart w:id="7" w:name="_Toc95764339"/>
      <w:r>
        <w:lastRenderedPageBreak/>
        <w:t xml:space="preserve">For </w:t>
      </w:r>
      <w:r w:rsidR="00220DDA">
        <w:t>FG 28-3 (‘</w:t>
      </w:r>
      <w:r w:rsidR="00220DDA" w:rsidRPr="003001F5">
        <w:rPr>
          <w:rFonts w:cs="Arial"/>
        </w:rPr>
        <w:t>Half-duplex FDD operation for RedCap UE</w:t>
      </w:r>
      <w:r w:rsidR="00220DDA">
        <w:rPr>
          <w:rFonts w:cs="Arial"/>
        </w:rPr>
        <w:t>’</w:t>
      </w:r>
      <w:r w:rsidR="00220DDA">
        <w:t>)</w:t>
      </w:r>
      <w:r>
        <w:t>, discuss whether the capability should be per UE or</w:t>
      </w:r>
      <w:r w:rsidR="00220DDA">
        <w:t xml:space="preserve"> </w:t>
      </w:r>
      <w:r w:rsidR="00AF7C50">
        <w:t>per band</w:t>
      </w:r>
      <w:r w:rsidR="00D729B7">
        <w:t>.</w:t>
      </w:r>
      <w:bookmarkEnd w:id="7"/>
    </w:p>
    <w:p w14:paraId="145D632D" w14:textId="0F705942" w:rsidR="00D729B7" w:rsidRPr="00BA78F4" w:rsidRDefault="000C6537" w:rsidP="00CA23C5">
      <w:pPr>
        <w:pStyle w:val="Heading1"/>
        <w:jc w:val="both"/>
      </w:pPr>
      <w:r>
        <w:t>3</w:t>
      </w:r>
      <w:r w:rsidR="00D729B7" w:rsidRPr="00BA78F4">
        <w:tab/>
        <w:t>Conclusion</w:t>
      </w:r>
    </w:p>
    <w:p w14:paraId="5DB27F9A" w14:textId="77777777" w:rsidR="00D729B7" w:rsidRDefault="00D729B7" w:rsidP="00CA23C5">
      <w:pPr>
        <w:pStyle w:val="BodyText"/>
      </w:pPr>
      <w:r w:rsidRPr="00CE0424">
        <w:t xml:space="preserve">Based on the discussion in </w:t>
      </w:r>
      <w:r>
        <w:t xml:space="preserve">the previous </w:t>
      </w:r>
      <w:r w:rsidRPr="00CE0424">
        <w:t>section</w:t>
      </w:r>
      <w:r>
        <w:t>s</w:t>
      </w:r>
      <w:r w:rsidRPr="00CE0424">
        <w:t xml:space="preserve"> we propose the following:</w:t>
      </w:r>
    </w:p>
    <w:p w14:paraId="3D351018" w14:textId="1E8A8DFC" w:rsidR="003B1539" w:rsidRDefault="00D729B7">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95764334" w:history="1">
        <w:r w:rsidR="003B1539" w:rsidRPr="00663034">
          <w:rPr>
            <w:rStyle w:val="Hyperlink"/>
            <w:noProof/>
          </w:rPr>
          <w:t>Proposal 1</w:t>
        </w:r>
        <w:r w:rsidR="003B1539">
          <w:rPr>
            <w:rFonts w:asciiTheme="minorHAnsi" w:eastAsiaTheme="minorEastAsia" w:hAnsiTheme="minorHAnsi"/>
            <w:b w:val="0"/>
            <w:noProof/>
            <w:sz w:val="22"/>
            <w:lang w:val="sv-SE" w:eastAsia="sv-SE"/>
          </w:rPr>
          <w:tab/>
        </w:r>
        <w:r w:rsidR="003B1539" w:rsidRPr="00663034">
          <w:rPr>
            <w:rStyle w:val="Hyperlink"/>
            <w:noProof/>
          </w:rPr>
          <w:t>Discuss how to capture the RAN1 agreements regarding operation in an RRC-configured active DL BWP in connected mode (e.g., in the definitions of FGs 6-1 and 6-1a, or in the new FGs 28-x).</w:t>
        </w:r>
      </w:hyperlink>
    </w:p>
    <w:p w14:paraId="37B740C3" w14:textId="73E89C97" w:rsidR="003B1539" w:rsidRDefault="003B1539">
      <w:pPr>
        <w:pStyle w:val="TableofFigures"/>
        <w:tabs>
          <w:tab w:val="right" w:leader="dot" w:pos="9629"/>
        </w:tabs>
        <w:rPr>
          <w:rFonts w:asciiTheme="minorHAnsi" w:eastAsiaTheme="minorEastAsia" w:hAnsiTheme="minorHAnsi"/>
          <w:b w:val="0"/>
          <w:noProof/>
          <w:sz w:val="22"/>
          <w:lang w:val="sv-SE" w:eastAsia="sv-SE"/>
        </w:rPr>
      </w:pPr>
      <w:hyperlink w:anchor="_Toc95764335" w:history="1">
        <w:r w:rsidRPr="00663034">
          <w:rPr>
            <w:rStyle w:val="Hyperlink"/>
            <w:noProof/>
          </w:rPr>
          <w:t>Proposal 2</w:t>
        </w:r>
        <w:r>
          <w:rPr>
            <w:rFonts w:asciiTheme="minorHAnsi" w:eastAsiaTheme="minorEastAsia" w:hAnsiTheme="minorHAnsi"/>
            <w:b w:val="0"/>
            <w:noProof/>
            <w:sz w:val="22"/>
            <w:lang w:val="sv-SE" w:eastAsia="sv-SE"/>
          </w:rPr>
          <w:tab/>
        </w:r>
        <w:r w:rsidRPr="00663034">
          <w:rPr>
            <w:rStyle w:val="Hyperlink"/>
            <w:noProof/>
          </w:rPr>
          <w:t>For FG 28-1 (‘RedCap UE’), discuss whether there is any need of FR1/FR2 differentiation.</w:t>
        </w:r>
      </w:hyperlink>
    </w:p>
    <w:p w14:paraId="0C3C3CBA" w14:textId="5E9E8DAF" w:rsidR="003B1539" w:rsidRDefault="003B1539">
      <w:pPr>
        <w:pStyle w:val="TableofFigures"/>
        <w:tabs>
          <w:tab w:val="right" w:leader="dot" w:pos="9629"/>
        </w:tabs>
        <w:rPr>
          <w:rFonts w:asciiTheme="minorHAnsi" w:eastAsiaTheme="minorEastAsia" w:hAnsiTheme="minorHAnsi"/>
          <w:b w:val="0"/>
          <w:noProof/>
          <w:sz w:val="22"/>
          <w:lang w:val="sv-SE" w:eastAsia="sv-SE"/>
        </w:rPr>
      </w:pPr>
      <w:hyperlink w:anchor="_Toc95764336" w:history="1">
        <w:r w:rsidRPr="00663034">
          <w:rPr>
            <w:rStyle w:val="Hyperlink"/>
            <w:noProof/>
          </w:rPr>
          <w:t>Proposal 3</w:t>
        </w:r>
        <w:r>
          <w:rPr>
            <w:rFonts w:asciiTheme="minorHAnsi" w:eastAsiaTheme="minorEastAsia" w:hAnsiTheme="minorHAnsi"/>
            <w:b w:val="0"/>
            <w:noProof/>
            <w:sz w:val="22"/>
            <w:lang w:val="sv-SE" w:eastAsia="sv-SE"/>
          </w:rPr>
          <w:tab/>
        </w:r>
        <w:r w:rsidRPr="00663034">
          <w:rPr>
            <w:rStyle w:val="Hyperlink"/>
            <w:noProof/>
          </w:rPr>
          <w:t>For FG 28-1 (‘RedCap UE’), for the fields “Consequences if not supported”, “Type”, “Need of FDD/TDD differentiation” and “Note”, the highlighted text can be used as is.</w:t>
        </w:r>
      </w:hyperlink>
    </w:p>
    <w:p w14:paraId="7DF274C6" w14:textId="53C14D22" w:rsidR="003B1539" w:rsidRDefault="003B1539">
      <w:pPr>
        <w:pStyle w:val="TableofFigures"/>
        <w:tabs>
          <w:tab w:val="right" w:leader="dot" w:pos="9629"/>
        </w:tabs>
        <w:rPr>
          <w:rFonts w:asciiTheme="minorHAnsi" w:eastAsiaTheme="minorEastAsia" w:hAnsiTheme="minorHAnsi"/>
          <w:b w:val="0"/>
          <w:noProof/>
          <w:sz w:val="22"/>
          <w:lang w:val="sv-SE" w:eastAsia="sv-SE"/>
        </w:rPr>
      </w:pPr>
      <w:hyperlink w:anchor="_Toc95764337" w:history="1">
        <w:r w:rsidRPr="00663034">
          <w:rPr>
            <w:rStyle w:val="Hyperlink"/>
            <w:noProof/>
          </w:rPr>
          <w:t>Proposal 4</w:t>
        </w:r>
        <w:r>
          <w:rPr>
            <w:rFonts w:asciiTheme="minorHAnsi" w:eastAsiaTheme="minorEastAsia" w:hAnsiTheme="minorHAnsi"/>
            <w:b w:val="0"/>
            <w:noProof/>
            <w:sz w:val="22"/>
            <w:lang w:val="sv-SE" w:eastAsia="sv-SE"/>
          </w:rPr>
          <w:tab/>
        </w:r>
        <w:r w:rsidRPr="00663034">
          <w:rPr>
            <w:rStyle w:val="Hyperlink"/>
            <w:noProof/>
          </w:rPr>
          <w:t>Discuss how to report that an FR2 RedCap UE has a reduced number of antenna elements (e.g., using a new FG, or using implicit indication through the UE power class indication).</w:t>
        </w:r>
      </w:hyperlink>
    </w:p>
    <w:p w14:paraId="5976BB87" w14:textId="056E70A0" w:rsidR="003B1539" w:rsidRDefault="003B1539">
      <w:pPr>
        <w:pStyle w:val="TableofFigures"/>
        <w:tabs>
          <w:tab w:val="right" w:leader="dot" w:pos="9629"/>
        </w:tabs>
        <w:rPr>
          <w:rFonts w:asciiTheme="minorHAnsi" w:eastAsiaTheme="minorEastAsia" w:hAnsiTheme="minorHAnsi"/>
          <w:b w:val="0"/>
          <w:noProof/>
          <w:sz w:val="22"/>
          <w:lang w:val="sv-SE" w:eastAsia="sv-SE"/>
        </w:rPr>
      </w:pPr>
      <w:hyperlink w:anchor="_Toc95764338" w:history="1">
        <w:r w:rsidRPr="00663034">
          <w:rPr>
            <w:rStyle w:val="Hyperlink"/>
            <w:noProof/>
          </w:rPr>
          <w:t>Proposal 5</w:t>
        </w:r>
        <w:r>
          <w:rPr>
            <w:rFonts w:asciiTheme="minorHAnsi" w:eastAsiaTheme="minorEastAsia" w:hAnsiTheme="minorHAnsi"/>
            <w:b w:val="0"/>
            <w:noProof/>
            <w:sz w:val="22"/>
            <w:lang w:val="sv-SE" w:eastAsia="sv-SE"/>
          </w:rPr>
          <w:tab/>
        </w:r>
        <w:r w:rsidRPr="00663034">
          <w:rPr>
            <w:rStyle w:val="Hyperlink"/>
            <w:noProof/>
          </w:rPr>
          <w:t>FG 28-2 (‘Number of UE Rx branches and DL MIMO layers for RedCap UE’’) is per band (or per FSPC if it is desired to align with legacy signaling solution).</w:t>
        </w:r>
      </w:hyperlink>
    </w:p>
    <w:p w14:paraId="3B04FD97" w14:textId="44235EC8" w:rsidR="003B1539" w:rsidRDefault="003B1539">
      <w:pPr>
        <w:pStyle w:val="TableofFigures"/>
        <w:tabs>
          <w:tab w:val="right" w:leader="dot" w:pos="9629"/>
        </w:tabs>
        <w:rPr>
          <w:rFonts w:asciiTheme="minorHAnsi" w:eastAsiaTheme="minorEastAsia" w:hAnsiTheme="minorHAnsi"/>
          <w:b w:val="0"/>
          <w:noProof/>
          <w:sz w:val="22"/>
          <w:lang w:val="sv-SE" w:eastAsia="sv-SE"/>
        </w:rPr>
      </w:pPr>
      <w:hyperlink w:anchor="_Toc95764339" w:history="1">
        <w:r w:rsidRPr="00663034">
          <w:rPr>
            <w:rStyle w:val="Hyperlink"/>
            <w:noProof/>
          </w:rPr>
          <w:t>Proposal 6</w:t>
        </w:r>
        <w:r>
          <w:rPr>
            <w:rFonts w:asciiTheme="minorHAnsi" w:eastAsiaTheme="minorEastAsia" w:hAnsiTheme="minorHAnsi"/>
            <w:b w:val="0"/>
            <w:noProof/>
            <w:sz w:val="22"/>
            <w:lang w:val="sv-SE" w:eastAsia="sv-SE"/>
          </w:rPr>
          <w:tab/>
        </w:r>
        <w:r w:rsidRPr="00663034">
          <w:rPr>
            <w:rStyle w:val="Hyperlink"/>
            <w:noProof/>
          </w:rPr>
          <w:t>For FG 28-3 (‘</w:t>
        </w:r>
        <w:r w:rsidRPr="00663034">
          <w:rPr>
            <w:rStyle w:val="Hyperlink"/>
            <w:rFonts w:cs="Arial"/>
            <w:noProof/>
          </w:rPr>
          <w:t>Half-duplex FDD operation for RedCap UE’</w:t>
        </w:r>
        <w:r w:rsidRPr="00663034">
          <w:rPr>
            <w:rStyle w:val="Hyperlink"/>
            <w:noProof/>
          </w:rPr>
          <w:t>), discuss whether the capability should be per UE or per band.</w:t>
        </w:r>
      </w:hyperlink>
    </w:p>
    <w:p w14:paraId="71D79D99" w14:textId="498151A3" w:rsidR="00F507D1" w:rsidRPr="00CE0424" w:rsidRDefault="00D729B7" w:rsidP="00CA23C5">
      <w:pPr>
        <w:pStyle w:val="Heading1"/>
        <w:jc w:val="both"/>
      </w:pPr>
      <w:r>
        <w:rPr>
          <w:b/>
          <w:bCs/>
        </w:rPr>
        <w:fldChar w:fldCharType="end"/>
      </w:r>
      <w:r w:rsidR="00F507D1" w:rsidRPr="00CE0424">
        <w:t>References</w:t>
      </w:r>
    </w:p>
    <w:bookmarkStart w:id="8" w:name="_Ref65143491"/>
    <w:bookmarkStart w:id="9" w:name="_Ref71040330"/>
    <w:bookmarkStart w:id="10" w:name="_Ref174151459"/>
    <w:bookmarkStart w:id="11" w:name="_Ref189809556"/>
    <w:p w14:paraId="67A2B561" w14:textId="39B85B9B" w:rsidR="00653DA9" w:rsidRDefault="00D03A34" w:rsidP="00CA23C5">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w:t>
      </w:r>
      <w:bookmarkEnd w:id="8"/>
      <w:bookmarkEnd w:id="9"/>
    </w:p>
    <w:bookmarkStart w:id="12" w:name="_Ref83720302"/>
    <w:bookmarkStart w:id="13" w:name="_Ref83735507"/>
    <w:bookmarkStart w:id="14" w:name="_Ref83717123"/>
    <w:p w14:paraId="351EB23B" w14:textId="457C7632" w:rsidR="00005FE0" w:rsidRDefault="00005FE0" w:rsidP="00CA23C5">
      <w:pPr>
        <w:pStyle w:val="Reference"/>
      </w:pPr>
      <w:r>
        <w:fldChar w:fldCharType="begin"/>
      </w:r>
      <w:r w:rsidR="00C261E4">
        <w:instrText>HYPERLINK "https://www.3gpp.org/ftp/Specs/archive/38_series/38.306/38306-g70.zip"</w:instrText>
      </w:r>
      <w:r>
        <w:fldChar w:fldCharType="separate"/>
      </w:r>
      <w:r w:rsidR="00C261E4">
        <w:rPr>
          <w:rStyle w:val="Hyperlink"/>
        </w:rPr>
        <w:t>TS 38.306 V16.7.0</w:t>
      </w:r>
      <w:r>
        <w:fldChar w:fldCharType="end"/>
      </w:r>
      <w:r>
        <w:t>, “</w:t>
      </w:r>
      <w:r w:rsidRPr="007909CC">
        <w:t>NR; User Equipment (UE) radio access capabilities</w:t>
      </w:r>
      <w:r>
        <w:t>”</w:t>
      </w:r>
      <w:bookmarkEnd w:id="12"/>
    </w:p>
    <w:bookmarkStart w:id="15" w:name="_Ref86964538"/>
    <w:p w14:paraId="75A8428B" w14:textId="5E9AAF8A" w:rsidR="00005FE0" w:rsidRDefault="00005FE0" w:rsidP="00CA23C5">
      <w:pPr>
        <w:pStyle w:val="Reference"/>
      </w:pPr>
      <w:r>
        <w:fldChar w:fldCharType="begin"/>
      </w:r>
      <w:r w:rsidR="00B92EEB">
        <w:instrText>HYPERLINK "https://www.3gpp.org/ftp/Specs/archive/38_series/38.822/38822-g20.zip"</w:instrText>
      </w:r>
      <w:r>
        <w:fldChar w:fldCharType="separate"/>
      </w:r>
      <w:r w:rsidR="00B92EEB">
        <w:rPr>
          <w:rStyle w:val="Hyperlink"/>
        </w:rPr>
        <w:t>TR 38.822 V16.2.0</w:t>
      </w:r>
      <w:r>
        <w:fldChar w:fldCharType="end"/>
      </w:r>
      <w:r>
        <w:t>, “</w:t>
      </w:r>
      <w:r w:rsidRPr="00FA457B">
        <w:t>NR; User Equipment (UE) feature list</w:t>
      </w:r>
      <w:r>
        <w:t>”</w:t>
      </w:r>
      <w:bookmarkEnd w:id="15"/>
    </w:p>
    <w:bookmarkStart w:id="16" w:name="_Ref86964547"/>
    <w:p w14:paraId="119F209C" w14:textId="00C898BC" w:rsidR="00F81C39" w:rsidRDefault="00F81C39" w:rsidP="00CA23C5">
      <w:pPr>
        <w:pStyle w:val="Reference"/>
      </w:pPr>
      <w:r w:rsidRPr="00F81C39">
        <w:fldChar w:fldCharType="begin"/>
      </w:r>
      <w:r w:rsidRPr="00F81C39">
        <w:instrText xml:space="preserve"> HYPERLINK "http://www.3gpp.org/ftp/tsg_ran/WG2_RL2/TSGR2_109_e/Docs/R2-2002378.zip" \o "http://www.3gpp.org/ftp/tsg_ran/wg2_rl2/tsgr2_109_e/docs/r2-2002378.zip" \t "_blank" </w:instrText>
      </w:r>
      <w:r w:rsidRPr="00F81C39">
        <w:fldChar w:fldCharType="separate"/>
      </w:r>
      <w:r w:rsidRPr="00F81C39">
        <w:rPr>
          <w:rStyle w:val="Hyperlink"/>
        </w:rPr>
        <w:t>R2-2002378</w:t>
      </w:r>
      <w:r w:rsidRPr="00F81C39">
        <w:fldChar w:fldCharType="end"/>
      </w:r>
      <w:r>
        <w:t>, “Guidelines for UE capability definitions”, RAN2</w:t>
      </w:r>
      <w:bookmarkEnd w:id="13"/>
      <w:bookmarkEnd w:id="16"/>
    </w:p>
    <w:bookmarkStart w:id="17" w:name="_Ref84039460"/>
    <w:p w14:paraId="2E3F3282" w14:textId="29146B09" w:rsidR="00B3704C" w:rsidRDefault="00B3704C" w:rsidP="00CA23C5">
      <w:pPr>
        <w:pStyle w:val="Reference"/>
      </w:pPr>
      <w:r>
        <w:fldChar w:fldCharType="begin"/>
      </w:r>
      <w:r>
        <w:instrText xml:space="preserve"> HYPERLINK "https://www.3gpp.org/ftp/tsg_ran/WG2_RL2/TSGR2_107bis/LSout/R2-1913997.zip" </w:instrText>
      </w:r>
      <w:r>
        <w:fldChar w:fldCharType="separate"/>
      </w:r>
      <w:r w:rsidRPr="00B3704C">
        <w:rPr>
          <w:rStyle w:val="Hyperlink"/>
        </w:rPr>
        <w:t>R2-1913997</w:t>
      </w:r>
      <w:r>
        <w:fldChar w:fldCharType="end"/>
      </w:r>
      <w:r>
        <w:t>, “</w:t>
      </w:r>
      <w:r>
        <w:rPr>
          <w:rFonts w:cs="Arial"/>
          <w:bCs/>
        </w:rPr>
        <w:t>LS on UE feature list format for Release-16 UE capability</w:t>
      </w:r>
      <w:r>
        <w:t>”, RAN2</w:t>
      </w:r>
      <w:bookmarkEnd w:id="17"/>
    </w:p>
    <w:bookmarkStart w:id="18" w:name="_Ref84039461"/>
    <w:p w14:paraId="7040B7B7" w14:textId="3A4279B2" w:rsidR="001A1B39" w:rsidRDefault="00B3704C" w:rsidP="00CA23C5">
      <w:pPr>
        <w:pStyle w:val="Reference"/>
      </w:pPr>
      <w:r>
        <w:fldChar w:fldCharType="begin"/>
      </w:r>
      <w:r>
        <w:instrText xml:space="preserve"> HYPERLINK "https://www.3gpp.org/ftp/tsg_ran/WG2_RL2/TSGR2_107/LSout/R2-1911858.zip" </w:instrText>
      </w:r>
      <w:r>
        <w:fldChar w:fldCharType="separate"/>
      </w:r>
      <w:r w:rsidR="001A1B39" w:rsidRPr="00B3704C">
        <w:rPr>
          <w:rStyle w:val="Hyperlink"/>
        </w:rPr>
        <w:t>R2-1911858</w:t>
      </w:r>
      <w:r>
        <w:fldChar w:fldCharType="end"/>
      </w:r>
      <w:r w:rsidR="001A1B39">
        <w:t>, “</w:t>
      </w:r>
      <w:r w:rsidRPr="00B3704C">
        <w:t>LS on ambiguity of UE L1 FDD/TDD FR1/FR2 capabilities</w:t>
      </w:r>
      <w:r w:rsidR="001A1B39">
        <w:t>”</w:t>
      </w:r>
      <w:r>
        <w:t>, RAN2</w:t>
      </w:r>
      <w:bookmarkEnd w:id="18"/>
    </w:p>
    <w:bookmarkStart w:id="19" w:name="_Ref83735859"/>
    <w:p w14:paraId="71A06CDD" w14:textId="263E614C" w:rsidR="00A009B0" w:rsidRDefault="00481BE4" w:rsidP="00CA23C5">
      <w:pPr>
        <w:pStyle w:val="Reference"/>
      </w:pPr>
      <w:r>
        <w:fldChar w:fldCharType="begin"/>
      </w:r>
      <w:r w:rsidR="004D5150">
        <w:instrText>HYPERLINK "https://www.3gpp.org/ftp/tsg_ran/WG1_RL1/TSGR1_107-e/Docs/R1-2112506.zip"</w:instrText>
      </w:r>
      <w:r>
        <w:fldChar w:fldCharType="separate"/>
      </w:r>
      <w:r w:rsidR="004D5150">
        <w:rPr>
          <w:rStyle w:val="Hyperlink"/>
        </w:rPr>
        <w:t>R1-2112506</w:t>
      </w:r>
      <w:r>
        <w:fldChar w:fldCharType="end"/>
      </w:r>
      <w:r w:rsidR="00A009B0">
        <w:t>, “</w:t>
      </w:r>
      <w:r w:rsidR="00A009B0" w:rsidRPr="00A009B0">
        <w:t>RAN1 agreements for Rel-17 NR RedCap</w:t>
      </w:r>
      <w:r w:rsidR="00A009B0">
        <w:t>”, Rapporteur (Ericsson)</w:t>
      </w:r>
      <w:bookmarkEnd w:id="14"/>
      <w:bookmarkEnd w:id="19"/>
    </w:p>
    <w:bookmarkStart w:id="20" w:name="_Ref86947365"/>
    <w:bookmarkStart w:id="21" w:name="_Ref83116980"/>
    <w:p w14:paraId="78711EA3" w14:textId="6C28E50E" w:rsidR="00042A32" w:rsidRDefault="00042A32" w:rsidP="00CA23C5">
      <w:pPr>
        <w:pStyle w:val="Reference"/>
      </w:pPr>
      <w:r>
        <w:fldChar w:fldCharType="begin"/>
      </w:r>
      <w:r w:rsidR="00005C9F">
        <w:instrText>HYPERLINK "https://www.3gpp.org/ftp/tsg_ran/WG1_RL1/TSGR1_107-e/Docs/R1-2112137.zip"</w:instrText>
      </w:r>
      <w:r>
        <w:fldChar w:fldCharType="separate"/>
      </w:r>
      <w:r w:rsidR="00005C9F">
        <w:rPr>
          <w:rStyle w:val="Hyperlink"/>
        </w:rPr>
        <w:t>R1-2112137</w:t>
      </w:r>
      <w:r>
        <w:fldChar w:fldCharType="end"/>
      </w:r>
      <w:r>
        <w:t>, “</w:t>
      </w:r>
      <w:r w:rsidRPr="00167F32">
        <w:t>Summary on UE features for REDCAP</w:t>
      </w:r>
      <w:r>
        <w:t xml:space="preserve">”, </w:t>
      </w:r>
      <w:r w:rsidRPr="00167F32">
        <w:t>Moderator (NTT DOCOMO</w:t>
      </w:r>
      <w:r w:rsidR="00005C9F">
        <w:t>, INC.</w:t>
      </w:r>
      <w:r w:rsidRPr="00167F32">
        <w:t>)</w:t>
      </w:r>
      <w:bookmarkEnd w:id="20"/>
    </w:p>
    <w:bookmarkStart w:id="22" w:name="_Ref86947311"/>
    <w:p w14:paraId="743E95BC" w14:textId="2FE2504C" w:rsidR="00A27230" w:rsidRDefault="00A27230" w:rsidP="00CA23C5">
      <w:pPr>
        <w:pStyle w:val="Reference"/>
      </w:pPr>
      <w:r>
        <w:fldChar w:fldCharType="begin"/>
      </w:r>
      <w:r w:rsidR="001B6DF0">
        <w:instrText>HYPERLINK "https://www.3gpp.org/ftp/tsg_ran/WG1_RL1/TSGR1_107b-e/Docs/R1-2200780.zip"</w:instrText>
      </w:r>
      <w:r>
        <w:fldChar w:fldCharType="separate"/>
      </w:r>
      <w:r w:rsidR="001B6DF0">
        <w:rPr>
          <w:rStyle w:val="Hyperlink"/>
        </w:rPr>
        <w:t>R1-2200780</w:t>
      </w:r>
      <w:r>
        <w:fldChar w:fldCharType="end"/>
      </w:r>
      <w:r>
        <w:t>, “Updated RAN1 UE features list for Rel-17 NR after RAN1 #10</w:t>
      </w:r>
      <w:r w:rsidR="00E63EA7">
        <w:t>7</w:t>
      </w:r>
      <w:r w:rsidR="001B6DF0">
        <w:t>bis</w:t>
      </w:r>
      <w:r>
        <w:t>-e”, Moderators (AT&amp;T, NTT DOCOMO, INC.)</w:t>
      </w:r>
      <w:bookmarkEnd w:id="22"/>
    </w:p>
    <w:bookmarkStart w:id="23" w:name="_Ref95432269"/>
    <w:p w14:paraId="18ED2C1C" w14:textId="11C680D8" w:rsidR="00485A6A" w:rsidRDefault="00485A6A" w:rsidP="00CA23C5">
      <w:pPr>
        <w:pStyle w:val="Reference"/>
      </w:pPr>
      <w:r>
        <w:fldChar w:fldCharType="begin"/>
      </w:r>
      <w:r>
        <w:instrText xml:space="preserve"> HYPERLINK "https://www.3gpp.org/ftp/tsg_ran/WG4_Radio/TSGR4_101-bis-e/Reports/Draft_MeetingReport__2022-01-29_06h03_UTC_R2.zip" </w:instrText>
      </w:r>
      <w:r>
        <w:fldChar w:fldCharType="separate"/>
      </w:r>
      <w:r w:rsidRPr="00485A6A">
        <w:rPr>
          <w:rStyle w:val="Hyperlink"/>
        </w:rPr>
        <w:t>R4-22xxxxx</w:t>
      </w:r>
      <w:r>
        <w:fldChar w:fldCharType="end"/>
      </w:r>
      <w:r>
        <w:t>, “Draft meeting report for TSG RAN WG4 meeting 101-bis-e”</w:t>
      </w:r>
      <w:bookmarkEnd w:id="23"/>
    </w:p>
    <w:bookmarkEnd w:id="10"/>
    <w:bookmarkEnd w:id="11"/>
    <w:bookmarkEnd w:id="21"/>
    <w:p w14:paraId="437A9EC8" w14:textId="500DA5C5" w:rsidR="00F44FD8" w:rsidRPr="003B64BB" w:rsidRDefault="00F44FD8" w:rsidP="00994749">
      <w:pPr>
        <w:pStyle w:val="Reference"/>
        <w:numPr>
          <w:ilvl w:val="0"/>
          <w:numId w:val="0"/>
        </w:numPr>
        <w:ind w:left="567"/>
        <w:jc w:val="left"/>
        <w:sectPr w:rsidR="00F44FD8" w:rsidRPr="003B64BB">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0A0CC8" w14:textId="7C95507E" w:rsidR="00C1462B" w:rsidRPr="00CE0424" w:rsidRDefault="00C1462B" w:rsidP="00C1462B">
      <w:pPr>
        <w:pStyle w:val="Heading1"/>
      </w:pPr>
      <w:r>
        <w:lastRenderedPageBreak/>
        <w:t xml:space="preserve">Annex: Extract from RAN1 UE feature list for Rel-17 NR </w:t>
      </w:r>
      <w:r w:rsidR="00042A32">
        <w:fldChar w:fldCharType="begin"/>
      </w:r>
      <w:r w:rsidR="00042A32">
        <w:instrText xml:space="preserve"> REF _Ref86947311 \r \h </w:instrText>
      </w:r>
      <w:r w:rsidR="00042A32">
        <w:fldChar w:fldCharType="separate"/>
      </w:r>
      <w:r w:rsidR="003B1539">
        <w:t>[9]</w:t>
      </w:r>
      <w:r w:rsidR="00042A32">
        <w:fldChar w:fldCharType="end"/>
      </w:r>
    </w:p>
    <w:p w14:paraId="5EE25B04" w14:textId="3D5697F1" w:rsidR="00E07BE2" w:rsidRPr="00E07BE2" w:rsidRDefault="00BC699B" w:rsidP="00E07BE2">
      <w:pPr>
        <w:keepNext/>
        <w:keepLines/>
        <w:numPr>
          <w:ilvl w:val="0"/>
          <w:numId w:val="31"/>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sidRPr="00BC699B">
        <w:rPr>
          <w:rFonts w:eastAsia="Batang" w:cs="Times New Roman"/>
          <w:sz w:val="32"/>
          <w:szCs w:val="32"/>
          <w:lang w:eastAsia="ko-KR"/>
        </w:rPr>
        <w:t>NR_redcap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7E6D" w:rsidRPr="009E7E6D" w14:paraId="48A31FAE" w14:textId="77777777" w:rsidTr="008B7B95">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1DE44"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6E8A980"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6BB6253"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DB7E74A"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330D342"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25487D"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85AE87B"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Gulim" w:cs="Arial"/>
                <w:b/>
                <w:color w:val="000000"/>
                <w:sz w:val="18"/>
                <w:szCs w:val="18"/>
                <w:lang w:val="en-GB" w:eastAsia="ja-JP"/>
              </w:rPr>
              <w:t xml:space="preserve">Applicable to </w:t>
            </w:r>
            <w:r w:rsidRPr="009E7E6D">
              <w:rPr>
                <w:rFonts w:eastAsia="Times New Roman" w:cs="Arial"/>
                <w:b/>
                <w:color w:val="000000"/>
                <w:sz w:val="18"/>
                <w:szCs w:val="18"/>
                <w:lang w:val="en-GB" w:eastAsia="ja-JP"/>
              </w:rPr>
              <w:t>the capability signalling exchange between UEs (</w:t>
            </w:r>
            <w:proofErr w:type="spellStart"/>
            <w:r w:rsidRPr="009E7E6D">
              <w:rPr>
                <w:rFonts w:eastAsia="Times New Roman" w:cs="Arial"/>
                <w:b/>
                <w:color w:val="000000"/>
                <w:sz w:val="18"/>
                <w:szCs w:val="18"/>
                <w:lang w:val="en-GB" w:eastAsia="ja-JP"/>
              </w:rPr>
              <w:t>Sidelink</w:t>
            </w:r>
            <w:proofErr w:type="spellEnd"/>
            <w:r w:rsidRPr="009E7E6D">
              <w:rPr>
                <w:rFonts w:eastAsia="Times New Roman"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295A74D" w14:textId="77777777" w:rsidR="009E7E6D" w:rsidRPr="009E7E6D" w:rsidRDefault="009E7E6D" w:rsidP="009E7E6D">
            <w:pPr>
              <w:keepNext/>
              <w:keepLines/>
              <w:spacing w:after="0" w:line="240" w:lineRule="auto"/>
              <w:rPr>
                <w:rFonts w:eastAsia="SimSun" w:cs="Arial"/>
                <w:b/>
                <w:sz w:val="18"/>
                <w:szCs w:val="18"/>
                <w:lang w:val="en-GB" w:eastAsia="ja-JP"/>
              </w:rPr>
            </w:pPr>
            <w:r w:rsidRPr="009E7E6D">
              <w:rPr>
                <w:rFonts w:eastAsia="SimSun"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2400F1C" w14:textId="77777777" w:rsidR="009E7E6D" w:rsidRPr="009E7E6D" w:rsidRDefault="009E7E6D" w:rsidP="009E7E6D">
            <w:pPr>
              <w:keepNext/>
              <w:keepLines/>
              <w:spacing w:after="0" w:line="240" w:lineRule="auto"/>
              <w:rPr>
                <w:rFonts w:eastAsia="SimSun" w:cs="Arial"/>
                <w:b/>
                <w:sz w:val="18"/>
                <w:szCs w:val="18"/>
                <w:lang w:val="en-GB" w:eastAsia="ja-JP"/>
              </w:rPr>
            </w:pPr>
            <w:r w:rsidRPr="009E7E6D">
              <w:rPr>
                <w:rFonts w:eastAsia="SimSun" w:cs="Arial"/>
                <w:b/>
                <w:sz w:val="18"/>
                <w:szCs w:val="18"/>
                <w:lang w:val="en-GB" w:eastAsia="ja-JP"/>
              </w:rPr>
              <w:t>Type</w:t>
            </w:r>
          </w:p>
          <w:p w14:paraId="7E9092B7" w14:textId="77777777" w:rsidR="009E7E6D" w:rsidRPr="009E7E6D" w:rsidRDefault="009E7E6D" w:rsidP="009E7E6D">
            <w:pPr>
              <w:keepNext/>
              <w:keepLines/>
              <w:spacing w:after="0" w:line="240" w:lineRule="auto"/>
              <w:rPr>
                <w:rFonts w:eastAsia="SimSun" w:cs="Arial"/>
                <w:b/>
                <w:sz w:val="18"/>
                <w:szCs w:val="18"/>
                <w:lang w:val="en-GB" w:eastAsia="ja-JP"/>
              </w:rPr>
            </w:pPr>
            <w:r w:rsidRPr="009E7E6D">
              <w:rPr>
                <w:rFonts w:eastAsia="SimSun"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5965C1"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A1468C"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1C53DB"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C9E114"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1CCCB61" w14:textId="77777777" w:rsidR="009E7E6D" w:rsidRPr="009E7E6D" w:rsidRDefault="009E7E6D" w:rsidP="009E7E6D">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9E7E6D">
              <w:rPr>
                <w:rFonts w:eastAsia="Times New Roman" w:cs="Arial"/>
                <w:b/>
                <w:sz w:val="18"/>
                <w:szCs w:val="18"/>
                <w:lang w:val="en-GB" w:eastAsia="ja-JP"/>
              </w:rPr>
              <w:t>Mandatory/Optional</w:t>
            </w:r>
          </w:p>
        </w:tc>
      </w:tr>
      <w:tr w:rsidR="009E7E6D" w:rsidRPr="009E7E6D" w14:paraId="7FA068B4" w14:textId="77777777" w:rsidTr="008B7B95">
        <w:trPr>
          <w:trHeight w:val="20"/>
        </w:trPr>
        <w:tc>
          <w:tcPr>
            <w:tcW w:w="1130" w:type="dxa"/>
            <w:tcBorders>
              <w:top w:val="single" w:sz="4" w:space="0" w:color="auto"/>
              <w:left w:val="single" w:sz="4" w:space="0" w:color="auto"/>
              <w:bottom w:val="single" w:sz="4" w:space="0" w:color="auto"/>
              <w:right w:val="single" w:sz="4" w:space="0" w:color="auto"/>
            </w:tcBorders>
            <w:hideMark/>
          </w:tcPr>
          <w:p w14:paraId="35032F14"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 xml:space="preserve"> 28.</w:t>
            </w:r>
            <w:r w:rsidRPr="009E7E6D">
              <w:rPr>
                <w:rFonts w:eastAsia="SimSun" w:cs="Times New Roman"/>
                <w:sz w:val="18"/>
                <w:szCs w:val="20"/>
                <w:lang w:val="en-GB"/>
              </w:rPr>
              <w:t xml:space="preserve"> </w:t>
            </w:r>
            <w:r w:rsidRPr="009E7E6D">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5631D613"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50EE7F80"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689E4137" w14:textId="77777777" w:rsidR="009E7E6D" w:rsidRPr="009E7E6D" w:rsidRDefault="009E7E6D" w:rsidP="009E7E6D">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 xml:space="preserve">1. Maximum FR1 RedCap UE bandwidth is 20 </w:t>
            </w:r>
            <w:proofErr w:type="spellStart"/>
            <w:r w:rsidRPr="009E7E6D">
              <w:rPr>
                <w:rFonts w:eastAsia="MS Gothic" w:cs="Arial"/>
                <w:sz w:val="18"/>
                <w:szCs w:val="18"/>
                <w:lang w:val="en-GB" w:eastAsia="ja-JP"/>
              </w:rPr>
              <w:t>MHz.</w:t>
            </w:r>
            <w:proofErr w:type="spellEnd"/>
          </w:p>
          <w:p w14:paraId="1A38D484" w14:textId="77777777" w:rsidR="009E7E6D" w:rsidRPr="009E7E6D" w:rsidRDefault="009E7E6D" w:rsidP="009E7E6D">
            <w:pPr>
              <w:autoSpaceDE w:val="0"/>
              <w:autoSpaceDN w:val="0"/>
              <w:adjustRightInd w:val="0"/>
              <w:snapToGrid w:val="0"/>
              <w:spacing w:after="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 xml:space="preserve">2. Maximum FR2 RedCap UE bandwidth is 100 </w:t>
            </w:r>
            <w:proofErr w:type="spellStart"/>
            <w:r w:rsidRPr="009E7E6D">
              <w:rPr>
                <w:rFonts w:eastAsia="MS Gothic" w:cs="Arial"/>
                <w:sz w:val="18"/>
                <w:szCs w:val="18"/>
                <w:lang w:val="en-GB" w:eastAsia="ja-JP"/>
              </w:rPr>
              <w:t>MHz.</w:t>
            </w:r>
            <w:proofErr w:type="spellEnd"/>
          </w:p>
          <w:p w14:paraId="113D9742" w14:textId="77777777" w:rsidR="009E7E6D" w:rsidRPr="009E7E6D" w:rsidRDefault="009E7E6D" w:rsidP="009E7E6D">
            <w:pPr>
              <w:autoSpaceDE w:val="0"/>
              <w:autoSpaceDN w:val="0"/>
              <w:adjustRightInd w:val="0"/>
              <w:snapToGrid w:val="0"/>
              <w:spacing w:after="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3. Early indication of RedCap UE in Msg.1 for 4-step RACH</w:t>
            </w:r>
          </w:p>
          <w:p w14:paraId="02E08783" w14:textId="77777777" w:rsidR="009E7E6D" w:rsidRPr="009E7E6D" w:rsidRDefault="009E7E6D" w:rsidP="009E7E6D">
            <w:pPr>
              <w:autoSpaceDE w:val="0"/>
              <w:autoSpaceDN w:val="0"/>
              <w:adjustRightInd w:val="0"/>
              <w:snapToGrid w:val="0"/>
              <w:spacing w:after="0" w:line="240" w:lineRule="auto"/>
              <w:contextualSpacing/>
              <w:jc w:val="both"/>
              <w:rPr>
                <w:rFonts w:eastAsia="MS Gothic" w:cs="Arial"/>
                <w:sz w:val="18"/>
                <w:szCs w:val="18"/>
                <w:lang w:val="en-GB" w:eastAsia="ja-JP"/>
              </w:rPr>
            </w:pPr>
            <w:r w:rsidRPr="009E7E6D">
              <w:rPr>
                <w:rFonts w:eastAsia="MS Gothic" w:cs="Arial"/>
                <w:sz w:val="18"/>
                <w:szCs w:val="18"/>
                <w:highlight w:val="yellow"/>
                <w:lang w:val="en-GB" w:eastAsia="ja-JP"/>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7ABB5978" w14:textId="77777777" w:rsidR="009E7E6D" w:rsidRPr="009E7E6D" w:rsidRDefault="009E7E6D" w:rsidP="009E7E6D">
            <w:pPr>
              <w:keepNext/>
              <w:keepLines/>
              <w:spacing w:after="0" w:line="240" w:lineRule="auto"/>
              <w:rPr>
                <w:rFonts w:eastAsia="MS Mincho"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0064493C"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225A37EC" w14:textId="77777777" w:rsidR="009E7E6D" w:rsidRPr="009E7E6D" w:rsidRDefault="009E7E6D" w:rsidP="009E7E6D">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A202A41" w14:textId="77777777" w:rsidR="009E7E6D" w:rsidRPr="009E7E6D" w:rsidRDefault="009E7E6D" w:rsidP="009E7E6D">
            <w:pPr>
              <w:keepNext/>
              <w:keepLines/>
              <w:spacing w:after="0" w:line="240" w:lineRule="auto"/>
              <w:rPr>
                <w:rFonts w:eastAsia="SimSun" w:cs="Arial"/>
                <w:sz w:val="18"/>
                <w:szCs w:val="18"/>
                <w:lang w:eastAsia="zh-CN"/>
              </w:rPr>
            </w:pPr>
            <w:r w:rsidRPr="009E7E6D">
              <w:rPr>
                <w:rFonts w:eastAsia="SimSun" w:cs="Arial"/>
                <w:sz w:val="18"/>
                <w:szCs w:val="18"/>
                <w:lang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01FFD1"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ABFC6AC"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3594D8"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349BEC93" w14:textId="77777777" w:rsidR="009E7E6D" w:rsidRPr="009E7E6D" w:rsidRDefault="009E7E6D" w:rsidP="009E7E6D">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CCF8F87"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C21CDD"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 xml:space="preserve">Optional with capability </w:t>
            </w:r>
            <w:proofErr w:type="spellStart"/>
            <w:r w:rsidRPr="009E7E6D">
              <w:rPr>
                <w:rFonts w:eastAsia="SimSun" w:cs="Arial"/>
                <w:sz w:val="18"/>
                <w:szCs w:val="18"/>
                <w:lang w:val="en-GB" w:eastAsia="ja-JP"/>
              </w:rPr>
              <w:t>signaling</w:t>
            </w:r>
            <w:proofErr w:type="spellEnd"/>
          </w:p>
          <w:p w14:paraId="2EDA1690"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RedCap UE must indicate this FG is supported</w:t>
            </w:r>
          </w:p>
        </w:tc>
      </w:tr>
      <w:tr w:rsidR="009E7E6D" w:rsidRPr="009E7E6D" w14:paraId="28BDA504" w14:textId="77777777" w:rsidTr="008B7B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7DDABCA"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 xml:space="preserve"> 28.</w:t>
            </w:r>
            <w:r w:rsidRPr="009E7E6D">
              <w:rPr>
                <w:rFonts w:eastAsia="SimSun" w:cs="Times New Roman"/>
                <w:sz w:val="18"/>
                <w:szCs w:val="20"/>
                <w:lang w:val="en-GB"/>
              </w:rPr>
              <w:t xml:space="preserve"> </w:t>
            </w:r>
            <w:r w:rsidRPr="009E7E6D">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E143B87"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93C670A"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499890" w14:textId="77777777" w:rsidR="009E7E6D" w:rsidRPr="009E7E6D" w:rsidRDefault="009E7E6D" w:rsidP="009E7E6D">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1. For a RedCap UE with 1 Rx branch, 1 DL MIMO layer is supported.</w:t>
            </w:r>
          </w:p>
          <w:p w14:paraId="3B6EB36A" w14:textId="77777777" w:rsidR="009E7E6D" w:rsidRPr="009E7E6D" w:rsidRDefault="009E7E6D" w:rsidP="009E7E6D">
            <w:pPr>
              <w:autoSpaceDE w:val="0"/>
              <w:autoSpaceDN w:val="0"/>
              <w:adjustRightInd w:val="0"/>
              <w:snapToGrid w:val="0"/>
              <w:spacing w:after="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0E5C0F4"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9280325"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0D663F" w14:textId="77777777" w:rsidR="009E7E6D" w:rsidRPr="009E7E6D" w:rsidRDefault="009E7E6D" w:rsidP="009E7E6D">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0188DDA"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06AD8E"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3CCD64"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A066FF"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F9C0D2A" w14:textId="77777777" w:rsidR="009E7E6D" w:rsidRPr="009E7E6D" w:rsidRDefault="009E7E6D" w:rsidP="009E7E6D">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0B1FDDE"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 xml:space="preserve">For UE capability signalling, the number of Rx branches for RedCap is implicitly indicated by the corresponding capability parameter </w:t>
            </w:r>
            <w:proofErr w:type="spellStart"/>
            <w:r w:rsidRPr="009E7E6D">
              <w:rPr>
                <w:rFonts w:eastAsia="SimSun" w:cs="Arial"/>
                <w:i/>
                <w:iCs/>
                <w:sz w:val="18"/>
                <w:szCs w:val="18"/>
                <w:lang w:val="en-GB"/>
              </w:rPr>
              <w:t>maxNumberMIMO-LayersPDSCH</w:t>
            </w:r>
            <w:proofErr w:type="spellEnd"/>
            <w:r w:rsidRPr="009E7E6D">
              <w:rPr>
                <w:rFonts w:eastAsia="SimSun" w:cs="Arial"/>
                <w:sz w:val="18"/>
                <w:szCs w:val="18"/>
                <w:lang w:val="en-GB"/>
              </w:rPr>
              <w:t xml:space="preserve"> in the existing UE capability framework.</w:t>
            </w:r>
            <w:r w:rsidRPr="009E7E6D">
              <w:rPr>
                <w:rFonts w:eastAsia="SimSun" w:cs="Times New Roman"/>
                <w:sz w:val="18"/>
                <w:szCs w:val="20"/>
                <w:lang w:val="en-GB"/>
              </w:rPr>
              <w:t xml:space="preserve"> </w:t>
            </w:r>
            <w:r w:rsidRPr="009E7E6D">
              <w:rPr>
                <w:rFonts w:eastAsia="SimSun" w:cs="Arial"/>
                <w:sz w:val="18"/>
                <w:szCs w:val="18"/>
                <w:lang w:val="en-GB"/>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64FFFE"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Optional</w:t>
            </w:r>
            <w:r w:rsidRPr="009E7E6D">
              <w:rPr>
                <w:rFonts w:eastAsia="SimSun" w:cs="Arial"/>
                <w:sz w:val="18"/>
                <w:szCs w:val="18"/>
                <w:lang w:val="en-GB" w:eastAsia="ja-JP"/>
              </w:rPr>
              <w:t xml:space="preserve"> with capability </w:t>
            </w:r>
            <w:proofErr w:type="spellStart"/>
            <w:r w:rsidRPr="009E7E6D">
              <w:rPr>
                <w:rFonts w:eastAsia="SimSun" w:cs="Arial"/>
                <w:sz w:val="18"/>
                <w:szCs w:val="18"/>
                <w:lang w:val="en-GB" w:eastAsia="ja-JP"/>
              </w:rPr>
              <w:t>signaling</w:t>
            </w:r>
            <w:proofErr w:type="spellEnd"/>
          </w:p>
        </w:tc>
      </w:tr>
      <w:tr w:rsidR="009E7E6D" w:rsidRPr="009E7E6D" w14:paraId="0830AFD5" w14:textId="77777777" w:rsidTr="008B7B95">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059F5"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0737B4C5"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7F1E95D8"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53678D15" w14:textId="77777777" w:rsidR="009E7E6D" w:rsidRPr="009E7E6D" w:rsidRDefault="009E7E6D" w:rsidP="009E7E6D">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9E7E6D">
              <w:rPr>
                <w:rFonts w:eastAsia="MS Gothic" w:cs="Arial"/>
                <w:sz w:val="18"/>
                <w:szCs w:val="18"/>
                <w:lang w:val="en-GB" w:eastAsia="ja-JP"/>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469C4428"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73EF9117" w14:textId="77777777" w:rsidR="009E7E6D" w:rsidRPr="009E7E6D" w:rsidRDefault="009E7E6D" w:rsidP="009E7E6D">
            <w:pPr>
              <w:keepNext/>
              <w:keepLines/>
              <w:spacing w:after="0" w:line="240" w:lineRule="auto"/>
              <w:rPr>
                <w:rFonts w:eastAsia="SimSun" w:cs="Arial"/>
                <w:sz w:val="18"/>
                <w:szCs w:val="18"/>
                <w:lang w:val="en-GB" w:eastAsia="zh-CN"/>
              </w:rPr>
            </w:pPr>
            <w:r w:rsidRPr="009E7E6D">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489E0209" w14:textId="77777777" w:rsidR="009E7E6D" w:rsidRPr="009E7E6D" w:rsidRDefault="009E7E6D" w:rsidP="009E7E6D">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0C0F5A6" w14:textId="77777777" w:rsidR="009E7E6D" w:rsidRPr="009E7E6D" w:rsidRDefault="009E7E6D" w:rsidP="009E7E6D">
            <w:pPr>
              <w:keepNext/>
              <w:keepLines/>
              <w:spacing w:after="0" w:line="240" w:lineRule="auto"/>
              <w:rPr>
                <w:rFonts w:eastAsia="SimSun" w:cs="Arial"/>
                <w:sz w:val="18"/>
                <w:szCs w:val="18"/>
                <w:lang w:eastAsia="zh-CN"/>
              </w:rPr>
            </w:pPr>
            <w:r w:rsidRPr="009E7E6D">
              <w:rPr>
                <w:rFonts w:eastAsia="SimSun" w:cs="Times New Roman"/>
                <w:sz w:val="18"/>
                <w:szCs w:val="24"/>
                <w:lang w:val="en-GB"/>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59CCE1A" w14:textId="77777777" w:rsidR="009E7E6D" w:rsidRPr="009E7E6D" w:rsidRDefault="009E7E6D" w:rsidP="009E7E6D">
            <w:pPr>
              <w:keepNext/>
              <w:keepLines/>
              <w:spacing w:after="0" w:line="240" w:lineRule="auto"/>
              <w:rPr>
                <w:rFonts w:eastAsia="SimSun" w:cs="Arial"/>
                <w:sz w:val="18"/>
                <w:szCs w:val="18"/>
                <w:lang w:val="en-GB" w:eastAsia="ja-JP"/>
              </w:rPr>
            </w:pPr>
            <w:r w:rsidRPr="009E7E6D">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9B8B64"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3F7442"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FR1 only</w:t>
            </w:r>
          </w:p>
        </w:tc>
        <w:tc>
          <w:tcPr>
            <w:tcW w:w="989" w:type="dxa"/>
            <w:tcBorders>
              <w:top w:val="single" w:sz="4" w:space="0" w:color="auto"/>
              <w:left w:val="single" w:sz="4" w:space="0" w:color="auto"/>
              <w:bottom w:val="single" w:sz="4" w:space="0" w:color="auto"/>
              <w:right w:val="single" w:sz="4" w:space="0" w:color="auto"/>
            </w:tcBorders>
          </w:tcPr>
          <w:p w14:paraId="125C0EA0" w14:textId="77777777" w:rsidR="009E7E6D" w:rsidRPr="009E7E6D" w:rsidRDefault="009E7E6D" w:rsidP="009E7E6D">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70A9D355" w14:textId="77777777" w:rsidR="009E7E6D" w:rsidRPr="009E7E6D" w:rsidRDefault="009E7E6D" w:rsidP="009E7E6D">
            <w:pPr>
              <w:keepNext/>
              <w:keepLines/>
              <w:spacing w:after="0" w:line="240" w:lineRule="auto"/>
              <w:rPr>
                <w:rFonts w:eastAsia="SimSun"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E1D6176" w14:textId="77777777" w:rsidR="009E7E6D" w:rsidRPr="009E7E6D" w:rsidRDefault="009E7E6D" w:rsidP="009E7E6D">
            <w:pPr>
              <w:keepNext/>
              <w:keepLines/>
              <w:spacing w:after="0" w:line="240" w:lineRule="auto"/>
              <w:rPr>
                <w:rFonts w:eastAsia="SimSun" w:cs="Arial"/>
                <w:sz w:val="18"/>
                <w:szCs w:val="18"/>
                <w:lang w:val="en-GB"/>
              </w:rPr>
            </w:pPr>
            <w:r w:rsidRPr="009E7E6D">
              <w:rPr>
                <w:rFonts w:eastAsia="SimSun" w:cs="Arial"/>
                <w:sz w:val="18"/>
                <w:szCs w:val="18"/>
                <w:lang w:val="en-GB"/>
              </w:rPr>
              <w:t>Optional</w:t>
            </w:r>
            <w:r w:rsidRPr="009E7E6D">
              <w:rPr>
                <w:rFonts w:eastAsia="SimSun" w:cs="Arial"/>
                <w:sz w:val="18"/>
                <w:szCs w:val="18"/>
                <w:lang w:val="en-GB" w:eastAsia="ja-JP"/>
              </w:rPr>
              <w:t xml:space="preserve"> with capability </w:t>
            </w:r>
            <w:proofErr w:type="spellStart"/>
            <w:r w:rsidRPr="009E7E6D">
              <w:rPr>
                <w:rFonts w:eastAsia="SimSun" w:cs="Arial"/>
                <w:sz w:val="18"/>
                <w:szCs w:val="18"/>
                <w:lang w:val="en-GB" w:eastAsia="ja-JP"/>
              </w:rPr>
              <w:t>signaling</w:t>
            </w:r>
            <w:proofErr w:type="spellEnd"/>
          </w:p>
        </w:tc>
      </w:tr>
    </w:tbl>
    <w:p w14:paraId="1FEDB541" w14:textId="77777777" w:rsidR="009E7E6D" w:rsidRPr="00BC699B" w:rsidRDefault="009E7E6D" w:rsidP="00BC699B">
      <w:pPr>
        <w:spacing w:afterLines="50" w:after="120" w:line="240" w:lineRule="auto"/>
        <w:jc w:val="both"/>
        <w:rPr>
          <w:rFonts w:ascii="Times New Roman" w:eastAsia="MS Mincho" w:hAnsi="Times New Roman" w:cs="Times New Roman"/>
          <w:sz w:val="22"/>
          <w:szCs w:val="20"/>
          <w:lang w:val="en-GB" w:eastAsia="ja-JP"/>
        </w:rPr>
      </w:pPr>
    </w:p>
    <w:sectPr w:rsidR="009E7E6D" w:rsidRPr="00BC699B" w:rsidSect="00BC699B">
      <w:headerReference w:type="even" r:id="rId13"/>
      <w:footerReference w:type="default" r:id="rId1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8B2D1" w14:textId="77777777" w:rsidR="00951F7B" w:rsidRDefault="00951F7B">
      <w:r>
        <w:separator/>
      </w:r>
    </w:p>
  </w:endnote>
  <w:endnote w:type="continuationSeparator" w:id="0">
    <w:p w14:paraId="2EAFAAE0" w14:textId="77777777" w:rsidR="00951F7B" w:rsidRDefault="00951F7B">
      <w:r>
        <w:continuationSeparator/>
      </w:r>
    </w:p>
  </w:endnote>
  <w:endnote w:type="continuationNotice" w:id="1">
    <w:p w14:paraId="0D59679F" w14:textId="77777777" w:rsidR="00951F7B" w:rsidRDefault="00951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D165"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EB1B" w14:textId="77777777" w:rsidR="00951F7B" w:rsidRDefault="00951F7B">
      <w:r>
        <w:separator/>
      </w:r>
    </w:p>
  </w:footnote>
  <w:footnote w:type="continuationSeparator" w:id="0">
    <w:p w14:paraId="5B326923" w14:textId="77777777" w:rsidR="00951F7B" w:rsidRDefault="00951F7B">
      <w:r>
        <w:continuationSeparator/>
      </w:r>
    </w:p>
  </w:footnote>
  <w:footnote w:type="continuationNotice" w:id="1">
    <w:p w14:paraId="498F200F" w14:textId="77777777" w:rsidR="00951F7B" w:rsidRDefault="00951F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C24E" w14:textId="77777777" w:rsidR="00B20E7F" w:rsidRDefault="00B20E7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1"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8"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9"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18"/>
  </w:num>
  <w:num w:numId="3">
    <w:abstractNumId w:val="0"/>
  </w:num>
  <w:num w:numId="4">
    <w:abstractNumId w:val="24"/>
  </w:num>
  <w:num w:numId="5">
    <w:abstractNumId w:val="25"/>
  </w:num>
  <w:num w:numId="6">
    <w:abstractNumId w:val="26"/>
  </w:num>
  <w:num w:numId="7">
    <w:abstractNumId w:val="11"/>
  </w:num>
  <w:num w:numId="8">
    <w:abstractNumId w:val="13"/>
  </w:num>
  <w:num w:numId="9">
    <w:abstractNumId w:val="2"/>
  </w:num>
  <w:num w:numId="10">
    <w:abstractNumId w:val="32"/>
  </w:num>
  <w:num w:numId="11">
    <w:abstractNumId w:val="16"/>
  </w:num>
  <w:num w:numId="12">
    <w:abstractNumId w:val="30"/>
  </w:num>
  <w:num w:numId="13">
    <w:abstractNumId w:val="15"/>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9"/>
  </w:num>
  <w:num w:numId="21">
    <w:abstractNumId w:val="8"/>
  </w:num>
  <w:num w:numId="22">
    <w:abstractNumId w:val="10"/>
  </w:num>
  <w:num w:numId="23">
    <w:abstractNumId w:val="27"/>
  </w:num>
  <w:num w:numId="24">
    <w:abstractNumId w:val="31"/>
  </w:num>
  <w:num w:numId="25">
    <w:abstractNumId w:val="29"/>
  </w:num>
  <w:num w:numId="26">
    <w:abstractNumId w:val="3"/>
  </w:num>
  <w:num w:numId="27">
    <w:abstractNumId w:val="17"/>
  </w:num>
  <w:num w:numId="28">
    <w:abstractNumId w:val="4"/>
  </w:num>
  <w:num w:numId="29">
    <w:abstractNumId w:val="12"/>
  </w:num>
  <w:num w:numId="30">
    <w:abstractNumId w:val="7"/>
  </w:num>
  <w:num w:numId="31">
    <w:abstractNumId w:val="1"/>
  </w:num>
  <w:num w:numId="32">
    <w:abstractNumId w:val="2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66"/>
    <w:rsid w:val="00002A37"/>
    <w:rsid w:val="00003308"/>
    <w:rsid w:val="0000564C"/>
    <w:rsid w:val="00005C9F"/>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51417"/>
    <w:rsid w:val="00151E23"/>
    <w:rsid w:val="001526E0"/>
    <w:rsid w:val="001537F1"/>
    <w:rsid w:val="001538D3"/>
    <w:rsid w:val="001551B5"/>
    <w:rsid w:val="00157485"/>
    <w:rsid w:val="00161B2A"/>
    <w:rsid w:val="001632CB"/>
    <w:rsid w:val="0016473B"/>
    <w:rsid w:val="00165108"/>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14"/>
    <w:rsid w:val="001A6173"/>
    <w:rsid w:val="001A6CBA"/>
    <w:rsid w:val="001A7DF9"/>
    <w:rsid w:val="001B07DB"/>
    <w:rsid w:val="001B0D97"/>
    <w:rsid w:val="001B183C"/>
    <w:rsid w:val="001B3197"/>
    <w:rsid w:val="001B3412"/>
    <w:rsid w:val="001B5A5D"/>
    <w:rsid w:val="001B5E3D"/>
    <w:rsid w:val="001B6DF0"/>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5F5"/>
    <w:rsid w:val="00230765"/>
    <w:rsid w:val="00230D18"/>
    <w:rsid w:val="002319E4"/>
    <w:rsid w:val="00231A54"/>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7CAE"/>
    <w:rsid w:val="002F13E4"/>
    <w:rsid w:val="002F2771"/>
    <w:rsid w:val="002F2988"/>
    <w:rsid w:val="002F37A9"/>
    <w:rsid w:val="002F6A3E"/>
    <w:rsid w:val="002F762F"/>
    <w:rsid w:val="002F7FA1"/>
    <w:rsid w:val="003001F5"/>
    <w:rsid w:val="00301CE6"/>
    <w:rsid w:val="0030256B"/>
    <w:rsid w:val="003040AC"/>
    <w:rsid w:val="00304AE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4D60"/>
    <w:rsid w:val="00485A6A"/>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0FB"/>
    <w:rsid w:val="005C454B"/>
    <w:rsid w:val="005C50A1"/>
    <w:rsid w:val="005C66EC"/>
    <w:rsid w:val="005C6F20"/>
    <w:rsid w:val="005C74FB"/>
    <w:rsid w:val="005C7A8B"/>
    <w:rsid w:val="005D054D"/>
    <w:rsid w:val="005D06F5"/>
    <w:rsid w:val="005D0D23"/>
    <w:rsid w:val="005D1602"/>
    <w:rsid w:val="005D18E9"/>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5CEE"/>
    <w:rsid w:val="005F618C"/>
    <w:rsid w:val="005F680E"/>
    <w:rsid w:val="005F70BD"/>
    <w:rsid w:val="005F7A00"/>
    <w:rsid w:val="006011B6"/>
    <w:rsid w:val="00601B82"/>
    <w:rsid w:val="00601BEF"/>
    <w:rsid w:val="00602626"/>
    <w:rsid w:val="0060283C"/>
    <w:rsid w:val="00604F14"/>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1B39"/>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6B96"/>
    <w:rsid w:val="00707072"/>
    <w:rsid w:val="00707D61"/>
    <w:rsid w:val="00712287"/>
    <w:rsid w:val="00712772"/>
    <w:rsid w:val="00713286"/>
    <w:rsid w:val="00713303"/>
    <w:rsid w:val="007148D3"/>
    <w:rsid w:val="00715B9A"/>
    <w:rsid w:val="007167EA"/>
    <w:rsid w:val="00717B89"/>
    <w:rsid w:val="00720C6E"/>
    <w:rsid w:val="00721B32"/>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75A7"/>
    <w:rsid w:val="007909CC"/>
    <w:rsid w:val="007909FE"/>
    <w:rsid w:val="007917A9"/>
    <w:rsid w:val="007925EA"/>
    <w:rsid w:val="00793893"/>
    <w:rsid w:val="00793CD8"/>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187"/>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C46"/>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2259"/>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56"/>
    <w:rsid w:val="00953D47"/>
    <w:rsid w:val="00954124"/>
    <w:rsid w:val="00954F34"/>
    <w:rsid w:val="00955EDE"/>
    <w:rsid w:val="00956628"/>
    <w:rsid w:val="00956770"/>
    <w:rsid w:val="0095681E"/>
    <w:rsid w:val="00957191"/>
    <w:rsid w:val="009572D4"/>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FB8"/>
    <w:rsid w:val="00970ECA"/>
    <w:rsid w:val="00971ED5"/>
    <w:rsid w:val="00971F08"/>
    <w:rsid w:val="009725FC"/>
    <w:rsid w:val="009726F0"/>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749"/>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103F"/>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59"/>
    <w:rsid w:val="00B9406A"/>
    <w:rsid w:val="00B943B5"/>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A7B7D"/>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326"/>
    <w:rsid w:val="00C10478"/>
    <w:rsid w:val="00C10F74"/>
    <w:rsid w:val="00C11271"/>
    <w:rsid w:val="00C114F3"/>
    <w:rsid w:val="00C12084"/>
    <w:rsid w:val="00C12107"/>
    <w:rsid w:val="00C12B51"/>
    <w:rsid w:val="00C13B07"/>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636"/>
    <w:rsid w:val="00E758EC"/>
    <w:rsid w:val="00E7672F"/>
    <w:rsid w:val="00E76B93"/>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2064F"/>
    <w:rsid w:val="00F209B7"/>
    <w:rsid w:val="00F22A9F"/>
    <w:rsid w:val="00F2376F"/>
    <w:rsid w:val="00F243D8"/>
    <w:rsid w:val="00F2505D"/>
    <w:rsid w:val="00F26C8C"/>
    <w:rsid w:val="00F27D66"/>
    <w:rsid w:val="00F30382"/>
    <w:rsid w:val="00F30828"/>
    <w:rsid w:val="00F313D6"/>
    <w:rsid w:val="00F34F5A"/>
    <w:rsid w:val="00F3523A"/>
    <w:rsid w:val="00F37575"/>
    <w:rsid w:val="00F40F0C"/>
    <w:rsid w:val="00F416CA"/>
    <w:rsid w:val="00F41D81"/>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7CE"/>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F2433-87B1-41F7-A624-5321E6004178}"/>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terms/"/>
    <ds:schemaRef ds:uri="http://purl.org/dc/elements/1.1/"/>
    <ds:schemaRef ds:uri="http://schemas.microsoft.com/office/2006/metadata/properties"/>
    <ds:schemaRef ds:uri="http://purl.org/dc/dcmitype/"/>
    <ds:schemaRef ds:uri="http://schemas.microsoft.com/sharepoint/v3"/>
    <ds:schemaRef ds:uri="9b239327-9e80-40e4-b1b7-4394fed77a33"/>
    <ds:schemaRef ds:uri="http://schemas.microsoft.com/office/2006/documentManagement/type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19758</TotalTime>
  <Pages>5</Pages>
  <Words>1782</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11814</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904</cp:revision>
  <cp:lastPrinted>2008-01-31T16:09:00Z</cp:lastPrinted>
  <dcterms:created xsi:type="dcterms:W3CDTF">2021-03-30T17:57:00Z</dcterms:created>
  <dcterms:modified xsi:type="dcterms:W3CDTF">2022-02-14T19:52:00Z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